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августа 1999 года N 331-р            РАСПОРЯЖЕНИЕ ПРАВИТЕЛЬСТВА КЫРГЫЗСКОЙ РЕСПУБЛИКИ      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5ayb-scyczskbatrcwp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 КР от 11 февраля  2022 года № 57-р)</w:t>
      </w:r>
      <w:r>
        <w:rPr>
          <w:rFonts w:ascii="Arial" w:cs="Arial" w:eastAsia="Arial" w:hAnsi="Arial"/>
          <w:sz w:val="24"/>
          <w:szCs w:val="24"/>
        </w:rPr>
        <w:t xml:space="preserve">     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dc7_0wqkakqlxrcmpqe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 КР от 11 февраля  2022 года № 57-р)</w:t>
      </w:r>
      <w:r>
        <w:rPr>
          <w:rFonts w:ascii="Arial" w:cs="Arial" w:eastAsia="Arial" w:hAnsi="Arial"/>
          <w:sz w:val="24"/>
          <w:szCs w:val="24"/>
        </w:rPr>
        <w:t xml:space="preserve">     3. Главам облгосадминистраций и мэрии города Бишкек:     - образовать  соответствующие рабочие комиссии по составлению про-довольственного баланса;     - ежеквартально,  до 10 числа месяца, следующего за отчетным квар-талом,  представлять Национальному статистическому комитету  КыргызскойРеспублики отчет по продовольственному балансу.     4. Контроль за исполнением настоящего  распоряжения  возложить  наотдел  продовольственного баланса,  государственного и мобилизационногорезерва Аппарата Премьер-министра 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ph8dn5ud0xihue-21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dalil.kg/document/41306</w:t>
      </w:r>
    </w:hyperlink>
  </w:p>
  <w:p>
    <w:pPr>
      <w:spacing w:after="0" w:before="40"/>
      <w:jc w:val="center"/>
    </w:pPr>
    <w:hyperlink w:history="1" r:id="rIddd2yxkgjbbs_ppbm7qc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yb-scyczskbatrcwpas" Type="http://schemas.openxmlformats.org/officeDocument/2006/relationships/hyperlink" Target="https://dalil.kg/document/510203" TargetMode="External"/><Relationship Id="rIddc7_0wqkakqlxrcmpqe5u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ph8dn5ud0xihue-21g9" Type="http://schemas.openxmlformats.org/officeDocument/2006/relationships/hyperlink" Target="https://dalil.kg/document/41306" TargetMode="External"/><Relationship Id="rIddd2yxkgjbbs_ppbm7qc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2026-09-24T18:56:35.050Z</dcterms:created>
  <dcterms:modified xsi:type="dcterms:W3CDTF">2026-09-24T18:56:35.050Z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