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vsxbs9evwkzr8hjkpl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Каиндинского городского кенеша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марта 2023 года № 65/XXI-6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 № 74/</w:t>
      </w:r>
      <w:r>
        <w:rPr>
          <w:rFonts w:ascii="Arial" w:cs="Arial" w:eastAsia="Arial" w:hAnsi="Arial"/>
          <w:sz w:val="24"/>
          <w:szCs w:val="24"/>
        </w:rPr>
        <w:t xml:space="preserve">XXV</w:t>
      </w:r>
      <w:r>
        <w:rPr>
          <w:rFonts w:ascii="Arial" w:cs="Arial" w:eastAsia="Arial" w:hAnsi="Arial"/>
          <w:sz w:val="24"/>
          <w:szCs w:val="24"/>
        </w:rPr>
        <w:t xml:space="preserve">-3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положения по рассмотрению дел о нарушениях и состава комиссии мэрии города Каинда»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Каиндинского городского кенеша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d9ohqx-ctfybsl3-gxtl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16  декабря 2022 года № 52/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XVIII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-2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 </w:t>
      </w:r>
      <w:hyperlink w:history="1" r:id="rIdyap4qvki_8hxu4egocb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нарушениях» и приказом Государственного агентства по делам местного самоуправления и межэтнических отношений при правительстве Кыргызской Республики за № 01-18/126 от 17 октября 2018 года Каиндинский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комиссии мэрии города Каинда по рассмотрению дел о нарушениях, согласно приложению.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в следующем порядке: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8"/>
          <w:szCs w:val="28"/>
        </w:rPr>
        <w:t xml:space="preserve">Заместитель мэра города Каинда, председатель комиссии;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8"/>
          <w:szCs w:val="28"/>
        </w:rPr>
        <w:t xml:space="preserve">Главный специалист по муниципальной собственности мэрии г. Каинда, заместитель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3.Главный специалист – юрист мэрии г. Каинда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4.Директор муниципального предприятия «Каинды – Сервис»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5.Член суда аксакалов г. Каинда (по согласованию)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6.Депутат Каиндинского городского кенеша (по согласованию)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7.Участковый инспектор ОВД Панфиловского района по г. Каинда.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Каиндинского городского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c6cduflu-4olcluqvd7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  декабря 2022 года № 52/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XVIII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fdlnlk6fgvssp-q-g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dalil.kg/document/419024</w:t>
      </w:r>
    </w:hyperlink>
  </w:p>
  <w:p>
    <w:pPr>
      <w:spacing w:after="0" w:before="40"/>
      <w:jc w:val="center"/>
    </w:pPr>
    <w:hyperlink w:history="1" r:id="rIdlq8lbmptfopy7k_5gwv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sxbs9evwkzr8hjkpldv" Type="http://schemas.openxmlformats.org/officeDocument/2006/relationships/hyperlink" Target="https://dalil.kg/document/230016352" TargetMode="External"/><Relationship Id="rIdd9ohqx-ctfybsl3-gxtl3" Type="http://schemas.openxmlformats.org/officeDocument/2006/relationships/hyperlink" Target="https://dalil.kg/document/179267" TargetMode="External"/><Relationship Id="rIdyap4qvki_8hxu4egocbq0" Type="http://schemas.openxmlformats.org/officeDocument/2006/relationships/hyperlink" Target="https://dalil.kg/document/111565" TargetMode="External"/><Relationship Id="rIdc6cduflu-4olcluqvd7ce" Type="http://schemas.openxmlformats.org/officeDocument/2006/relationships/hyperlink" Target="https://dalil.kg/document/1792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fdlnlk6fgvssp-q-grk" Type="http://schemas.openxmlformats.org/officeDocument/2006/relationships/hyperlink" Target="https://dalil.kg/document/419024" TargetMode="External"/><Relationship Id="rIdlq8lbmptfopy7k_5gwv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2026-09-29T18:19:10.369Z</dcterms:created>
  <dcterms:modified xsi:type="dcterms:W3CDTF">2026-09-29T18:19:10.369Z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