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hyperlink w:history="1" r:id="rIdc1vupoh3jfahwlw6rgj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-Балтинского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городского кенеша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комиссии по рассмотрению дел о нарушениях в городе Кара-Балта»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t69fadrrvwarcjetji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Кара-Балтинск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городско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кенеш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 </w:t>
      </w:r>
      <w:hyperlink w:history="1" r:id="rIdiow9hluz9wqaepaqz19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нарушениях, в соответствии с </w:t>
      </w:r>
      <w:hyperlink w:history="1" r:id="rIdjmk3-ucxydnypcbfkx6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нарушениях, </w:t>
      </w:r>
      <w:hyperlink w:history="1" r:id="rIdwo1slsosu-v8wx21t-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Кара-Балтинский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комиссии по рассмотрению дел о нарушениях в городе Кара-Балта», согласно </w:t>
      </w:r>
      <w:hyperlink w:history="1" r:id="rIda4kljof0hwcpthr1d-b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состав комиссии по рассмотрению дел о нарушениях в городе Кара-Балта, согласно </w:t>
      </w:r>
      <w:hyperlink w:history="1" r:id="rId_4bdv7hirsbksojwuu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организационно – правовым вопросам, работе с общественными организациями, и по этике депутатов и мэрию города Кара-Балта.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кенеша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№1 от 31 декабря 2018 года</w:t>
      </w:r>
    </w:p>
    <w:p>
      <w:pPr>
        <w:spacing w:after="200" w:before="20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«О комиссии по рассмотрению дел о нарушениях в городе Кара-Балта»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по рассмотрению дел о нарушениях в городе Кара-Балта (далее - Комиссия), предусмотренного Кодексом Кыргызской Республики о нарушениях (далее - Кодекс).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местным кенешем и является постоянно действующим коллегиальным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местному кенешу. Комиссия ежегодно, не позднее 15 января представляет местному кенешу отчет о проделанной работе за прошедший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</w:t>
      </w:r>
      <w:r>
        <w:rPr>
          <w:rFonts w:ascii="Arial" w:cs="Arial" w:eastAsia="Arial" w:hAnsi="Arial"/>
          <w:sz w:val="24"/>
          <w:szCs w:val="24"/>
        </w:rPr>
        <w:t xml:space="preserve"> заместителя председателя,</w:t>
      </w:r>
      <w:r>
        <w:rPr>
          <w:rFonts w:ascii="Arial" w:cs="Arial" w:eastAsia="Arial" w:hAnsi="Arial"/>
          <w:sz w:val="24"/>
          <w:szCs w:val="24"/>
        </w:rPr>
        <w:t xml:space="preserve"> секретаря 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местным кенешем,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заместитель Комиссии избираются членами комиссии из числа членов комиссии, а секретарь комиссии – из членов Комиссии, являющихся муниципальными служащими мэрии.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местным кенешем решения о создании Комиссии и прекращаются с момента утверждения нового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местным кенешем,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местным кенешем в случае неисполнение или ненадлежащего исполнения Комиссией своих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</w:t>
      </w:r>
      <w:r>
        <w:rPr>
          <w:rFonts w:ascii="Arial" w:cs="Arial" w:eastAsia="Arial" w:hAnsi="Arial"/>
          <w:sz w:val="24"/>
          <w:szCs w:val="24"/>
        </w:rPr>
        <w:t xml:space="preserve">(протокол (приложение №1) и приложенные к нему материалы) </w:t>
      </w:r>
      <w:r>
        <w:rPr>
          <w:rFonts w:ascii="Arial" w:cs="Arial" w:eastAsia="Arial" w:hAnsi="Arial"/>
          <w:sz w:val="24"/>
          <w:szCs w:val="24"/>
        </w:rPr>
        <w:t xml:space="preserve">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Главы исполнительных органов местного самоуправления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Комиссия выносит решение в виде определения или постановления</w:t>
      </w:r>
      <w:r>
        <w:rPr>
          <w:rFonts w:ascii="Arial" w:cs="Arial" w:eastAsia="Arial" w:hAnsi="Arial"/>
          <w:sz w:val="24"/>
          <w:szCs w:val="24"/>
        </w:rPr>
        <w:t xml:space="preserve">(приложение №2)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Заместитель председателя Комиссии </w:t>
      </w:r>
      <w:r>
        <w:rPr>
          <w:rFonts w:ascii="Arial" w:cs="Arial" w:eastAsia="Arial" w:hAnsi="Arial"/>
          <w:sz w:val="24"/>
          <w:szCs w:val="24"/>
        </w:rPr>
        <w:t xml:space="preserve">кроме выполнения обязанностей </w:t>
      </w:r>
      <w:r>
        <w:rPr>
          <w:rFonts w:ascii="Arial" w:cs="Arial" w:eastAsia="Arial" w:hAnsi="Arial"/>
          <w:sz w:val="24"/>
          <w:szCs w:val="24"/>
        </w:rPr>
        <w:t xml:space="preserve">члена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Секретарь комиссии, кроме выполнения обязанностей члена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Кодекса и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</w:t>
      </w:r>
      <w:r>
        <w:rPr>
          <w:rFonts w:ascii="Arial" w:cs="Arial" w:eastAsia="Arial" w:hAnsi="Arial"/>
          <w:sz w:val="24"/>
          <w:szCs w:val="24"/>
        </w:rPr>
        <w:t xml:space="preserve"> Комиссии</w:t>
      </w:r>
      <w:r>
        <w:rPr>
          <w:rFonts w:ascii="Arial" w:cs="Arial" w:eastAsia="Arial" w:hAnsi="Arial"/>
          <w:sz w:val="24"/>
          <w:szCs w:val="24"/>
        </w:rPr>
        <w:t xml:space="preserve">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Комиссия на ежемесячной основе проводит сверку поступивших денежных средств в качестве оплаты наложенных Комиссией штрафов с районным </w:t>
      </w:r>
      <w:r>
        <w:rPr>
          <w:rFonts w:ascii="Arial" w:cs="Arial" w:eastAsia="Arial" w:hAnsi="Arial"/>
          <w:sz w:val="24"/>
          <w:szCs w:val="24"/>
        </w:rPr>
        <w:t xml:space="preserve">(городским) </w:t>
      </w:r>
      <w:r>
        <w:rPr>
          <w:rFonts w:ascii="Arial" w:cs="Arial" w:eastAsia="Arial" w:hAnsi="Arial"/>
          <w:sz w:val="24"/>
          <w:szCs w:val="24"/>
        </w:rPr>
        <w:t xml:space="preserve">отделом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
 к постановлению КБГК 
 № 1 от 31.12.2018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дел 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нарушениях в городе Кара-Балта.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uauqnfs9emxliuadt4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Кара-Балтинск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городско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кенеш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Мусаев Ж.Ч., заместитель мэра города Кара-Балта;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Шабданалиев Н.С., руководитель аппарата мэрии города Кара-Балта;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Сарсембаев Г.А., депутат фракции п/п «СДПК»;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Закиров С.Т., депутат фракции п/п «Мекеним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Архипова О.А., депутат фракциип п/п «ЭлАман»;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Билялова А.Б., депутат фракции п/п «Элдик-Народная»;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Исмаилов Э.С., ведущий специалист мэрии города Кара-Балта;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Бурага О.А., представитель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Исмаилов М.М., представитель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jtsje7opfy0x7fd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dalil.kg/document/419449</w:t>
      </w:r>
    </w:hyperlink>
  </w:p>
  <w:p>
    <w:pPr>
      <w:spacing w:after="0" w:before="40"/>
      <w:jc w:val="center"/>
    </w:pPr>
    <w:hyperlink w:history="1" r:id="rIdr_t9ilugavskhqize_j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vupoh3jfahwlw6rgjxo" Type="http://schemas.openxmlformats.org/officeDocument/2006/relationships/hyperlink" Target="https://dalil.kg/document/178183" TargetMode="External"/><Relationship Id="rIdpt69fadrrvwarcjetjitv" Type="http://schemas.openxmlformats.org/officeDocument/2006/relationships/hyperlink" Target="https://dalil.kg/document/134891" TargetMode="External"/><Relationship Id="rIdiow9hluz9wqaepaqz19gf" Type="http://schemas.openxmlformats.org/officeDocument/2006/relationships/hyperlink" Target="https://dalil.kg/document/111565" TargetMode="External"/><Relationship Id="rIdjmk3-ucxydnypcbfkx6o3" Type="http://schemas.openxmlformats.org/officeDocument/2006/relationships/hyperlink" Target="https://dalil.kg/document/111565" TargetMode="External"/><Relationship Id="rIdwo1slsosu-v8wx21t-clg" Type="http://schemas.openxmlformats.org/officeDocument/2006/relationships/hyperlink" Target="https://dalil.kg/document/203102" TargetMode="External"/><Relationship Id="rIda4kljof0hwcpthr1d-b9q" Type="http://schemas.openxmlformats.org/officeDocument/2006/relationships/hyperlink" Target="https://dalil.kg/document/419449#p1" TargetMode="External"/><Relationship Id="rId_4bdv7hirsbksojwuuxez" Type="http://schemas.openxmlformats.org/officeDocument/2006/relationships/hyperlink" Target="https://dalil.kg/document/419449#p2" TargetMode="External"/><Relationship Id="rIdduauqnfs9emxliuadt4xz" Type="http://schemas.openxmlformats.org/officeDocument/2006/relationships/hyperlink" Target="https://dalil.kg/document/1348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jtsje7opfy0x7fdddu" Type="http://schemas.openxmlformats.org/officeDocument/2006/relationships/hyperlink" Target="https://dalil.kg/document/419449" TargetMode="External"/><Relationship Id="rIdr_t9ilugavskhqize_j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2026-09-28T14:48:27.474Z</dcterms:created>
  <dcterms:modified xsi:type="dcterms:W3CDTF">2026-09-28T14:48:27.474Z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