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7-12-29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и штатной численности аппарата мэрии города Кемин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представленную информацию о структуре и штатной численности аппарата мэрии города Кемин. На основании Постановления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</w:t>
      </w:r>
      <w:hyperlink w:history="1" r:id="rIdbrakmhm7wbqsqeftsl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2011 года № 451</w:t>
        </w:r>
      </w:hyperlink>
      <w:r>
        <w:rPr>
          <w:rFonts w:ascii="Arial" w:cs="Arial" w:eastAsia="Arial" w:hAnsi="Arial"/>
          <w:sz w:val="24"/>
          <w:szCs w:val="24"/>
        </w:rPr>
        <w:t xml:space="preserve">. Руководствуясь ч.13, ст. 31, </w:t>
      </w:r>
      <w:hyperlink w:history="1" r:id="rIdp2-ahepgtdhhwo1t6h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штатную численность аппарата Кеминского городского кенеша на 2019 год в количестве 3,0 шт. ед.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штатную численность аппарата мэрии г. Кемин на 2019 год в количестве 18,0 шт. ед., в том числе 15 шт. ед. основного персонала, 3 шт. ед. ТОП и МОП,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штатную численность отдела ЖКХ мэрии города Кемин н 2019 год в количестве 26,0 шт. ед.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штатную численность отдела «Культура» на 2019 год в количестве 2,0 шт. ед.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штатную численность ДЮСШ на 2019 год в количестве 15,0 шт. ед.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мэра города Кемин С.С. Досова.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mb5y9jxaiz2mt-6w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dalil.kg/document/419487</w:t>
      </w:r>
    </w:hyperlink>
  </w:p>
  <w:p>
    <w:pPr>
      <w:spacing w:after="0" w:before="40"/>
      <w:jc w:val="center"/>
    </w:pPr>
    <w:hyperlink w:history="1" r:id="rIdf7el2pugkqi_atxtpk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akmhm7wbqsqeftslp2g" Type="http://schemas.openxmlformats.org/officeDocument/2006/relationships/hyperlink" Target="https://dalil.kg/document/92753" TargetMode="External"/><Relationship Id="rIdp2-ahepgtdhhwo1t6htb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mb5y9jxaiz2mt-6wkkr" Type="http://schemas.openxmlformats.org/officeDocument/2006/relationships/hyperlink" Target="https://dalil.kg/document/419487" TargetMode="External"/><Relationship Id="rIdf7el2pugkqi_atxtpkv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2026-10-04T08:40:46.156Z</dcterms:created>
  <dcterms:modified xsi:type="dcterms:W3CDTF">2026-10-04T08:40:46.156Z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