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rze_5jsljxxi0qoav1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обязательных резервах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требования к банкам по депонированию в Национальном банке Кыргызской Республики (далее - Национальный банк) обязательных резервов, определяет размер обязательных резервов, порядок расчета и выполнения коммерческими банками, Государственным банком развития Кыргызской Республики (далее - банк) обязательных резервных требований (далее - ОРТ), а также порядок расчета и взыскания штрафа за несоблюдение 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настоящего </w:t>
      </w:r>
      <w:hyperlink w:history="1" r:id="rId2nbz0ifpxadu90sli42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распространяются на коммерческие банки, осуществляющие операции в соответствии с исламскими принципами банковского дела и финансирования, в том числе в рамках "исламского окна", с учетом специфики их деятельности и терминологии, применяемой ими при осуществлении банковских операций.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Обязательные резервы являются одним из инструментов денежно-кредитной политики и используются Национальным банком в целях регулирования общего уровня ликвидности в банковской системе, краткосрочных процентных ставок и объема денежных агрегатов.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целей денежно-кредитной политики отдельными решениями Правления Национального банка устанавливаются следующие нормативы обязательных резервных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обязательных резервов (для различных категорий обязательств, входящих в состав расчетной базы, могут быть установлены различные процентные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минимального порогового уровня от объема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соотношение и размеры активов, включаемых в резервные активы для соблюдения ОРТ;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ставка компенсации за соблюдение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штрафов за несоблюдение ОРТ и минимального порогового уровня от объема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Базовый период соблюдения обязательных резервных требований составляет четыре календарные недели (28 дней).</w:t>
      </w:r>
    </w:p>
    <w:p>
      <w:pPr>
        <w:spacing w:after="120"/>
        <w:ind w:firstLine="622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и структура обязательств, входящих в расчетную базу, утверждаются Правлением Национального банка.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Банки обязаны выполнять обязательные резервные требования в период действия лицензии на право проведения банковских операций.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Определения и термины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целей настоящего Положения применяются следующие термины: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Базовый период</w:t>
      </w:r>
      <w:r>
        <w:rPr>
          <w:rFonts w:ascii="Arial" w:cs="Arial" w:eastAsia="Arial" w:hAnsi="Arial"/>
          <w:sz w:val="24"/>
          <w:szCs w:val="24"/>
        </w:rPr>
        <w:t xml:space="preserve"> - период, в течение которого банк обязан выполнять обязательные резервные требования в соответствии с настоящим Положением.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Расчетный период</w:t>
      </w:r>
      <w:r>
        <w:rPr>
          <w:rFonts w:ascii="Arial" w:cs="Arial" w:eastAsia="Arial" w:hAnsi="Arial"/>
          <w:sz w:val="24"/>
          <w:szCs w:val="24"/>
        </w:rPr>
        <w:t xml:space="preserve"> - период, за который рассчитывается расчетная база для определения объема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Обязательные резервы</w:t>
      </w:r>
      <w:r>
        <w:rPr>
          <w:rFonts w:ascii="Arial" w:cs="Arial" w:eastAsia="Arial" w:hAnsi="Arial"/>
          <w:sz w:val="24"/>
          <w:szCs w:val="24"/>
        </w:rPr>
        <w:t xml:space="preserve"> - это сумма денежных средств, которую банк обязан депонировать в течение базового периода в резервных активах на условиях, устанавливаемых Национальным банком.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Обязательные резервные требования</w:t>
      </w:r>
      <w:r>
        <w:rPr>
          <w:rFonts w:ascii="Arial" w:cs="Arial" w:eastAsia="Arial" w:hAnsi="Arial"/>
          <w:sz w:val="24"/>
          <w:szCs w:val="24"/>
        </w:rPr>
        <w:t xml:space="preserve"> - это требования к банку по депонированию обязательных резервов в резервных активах в соответствии с установленными требованиями.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Минимальный пороговый уровень от объема обязательных резервов</w:t>
      </w:r>
      <w:r>
        <w:rPr>
          <w:rFonts w:ascii="Arial" w:cs="Arial" w:eastAsia="Arial" w:hAnsi="Arial"/>
          <w:sz w:val="24"/>
          <w:szCs w:val="24"/>
        </w:rPr>
        <w:t xml:space="preserve"> - объем денежных средств, который банк обязан поддерживать в резервных активах на ежедневной основе для выполнения обязательных резервных требований.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 обязательных резервов</w:t>
      </w:r>
      <w:r>
        <w:rPr>
          <w:rFonts w:ascii="Arial" w:cs="Arial" w:eastAsia="Arial" w:hAnsi="Arial"/>
          <w:sz w:val="24"/>
          <w:szCs w:val="24"/>
        </w:rPr>
        <w:t xml:space="preserve"> - коэффициент (в процентах), применяемый к расчетной базе для расчета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Расчетная база</w:t>
      </w:r>
      <w:r>
        <w:rPr>
          <w:rFonts w:ascii="Arial" w:cs="Arial" w:eastAsia="Arial" w:hAnsi="Arial"/>
          <w:sz w:val="24"/>
          <w:szCs w:val="24"/>
        </w:rPr>
        <w:t xml:space="preserve"> - это обязательства в национальной и иностранной валютах, а также иные обязательства банка, учитываемые на его депозитных и других счетах.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Резервные активы</w:t>
      </w:r>
      <w:r>
        <w:rPr>
          <w:rFonts w:ascii="Arial" w:cs="Arial" w:eastAsia="Arial" w:hAnsi="Arial"/>
          <w:sz w:val="24"/>
          <w:szCs w:val="24"/>
        </w:rPr>
        <w:t xml:space="preserve"> - сумма денежных средств банка на корреспондентском счете в Национальном банке, активов в форме золота на обезличенном металлическом счете банка в Национальном банке, а также наличных остатков в банкоматах банка в национальной валюте.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расчета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Обязательные резервы рассчитываются один раз на период в четыре недели, в первый рабочий день текущего базового периода, и определяются на основе среднедневной расчетной базы за предыдущий базовый период и размера обязательных резервов, установленного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Установленное значение обязательных резервов действует на протяжении четырех недель базового периода, согласно утвержденному Правлением Национального банка графику обязательного резервирования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расчете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сомовый эквивалент валютных обязательств, входящих в расчетную базу, рассчитывается по официальному курсу иностранной валюты по отношению к сому, установленному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сомовый эквивалент металлических счетов клиентов рассчитывается по последнему фиксингу Лондонской ассоциации рынка драгоценных металлов, рассчитанный через кросс-курс установленного Национальным банком официального курса доллара США к сому в день, предшествующий дню подготовки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Расчет обязательных резервов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 - обязательные резервы на текущий базовый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ОБт-1 - обязательства банка, входящие в расчетную базу, за каждый день предыдущего базового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- размер обязательных резервов, устанавливаемый Правлением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-1 - количество календарных дней предыдущего базового периода, принимаемых в расчет обязательных резервов, и определенных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Расчет, произведенный, согласно пункту 10 настоящего Положения, заверенный подписью руководителя банка, представляется по форме, согласно </w:t>
      </w:r>
      <w:hyperlink w:history="1" r:id="rIdgqc9wfvhbaeiydw8pxw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 к настоящему Положению, в Национальный банк, в первый рабочий день нового базового периода до 12.00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различных категорий обязательств, на которые распространяются дифференцированные размеры ОРТ, расчеты обязательных резервов должны представляться, согласно </w:t>
      </w:r>
      <w:hyperlink w:history="1" r:id="rId4qd-_xaoum6bd97iuo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отдельно по каждой категории обязательств. При этом общая величина обязательных резервов рассчитывается как сумма обязательных резервов по всем категориям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несвоевременного предоставления расчета, а также представления недостоверной информации банк несет ответственность в соответствии с нормативными правовыми актами Национального банка.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выполнения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целом за весь базовый период контроль выполнения ОРТ производится по окончании четырехнедельного периода. ОРТ признаются выполненными, если суммарная за базовый период разность между резервными активами и величиной обязательных резервов положительна или равна нулю.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этом на ежедневной основе банк обязан поддерживать объем средств на корреспондентском счете банка в Национальном банке и активов в форме золота на обезличенном металлическом счете банка в Национальном банке не менее минимального порогового уровня от объема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Сомовый эквивалент активов в форме золота на металлическом счете банка в Национальном банке рассчитывается по последнему фиксингу Лондонской ассоциации рынка драгоценных металлов, рассчитанный через кросс-курс установленного Национальным банком официального курса доллара США к сому в день, предшествующий дню подготовки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выполнении ОРТ банку начисляется плата за соблюдение обязательных резервов. Размер платы за соблюдение обязательных резервов в резервных активах определяется на основе ставки компенсации и объема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 нарушения банком требований по выполнению обязательных резервов как в целом за весь базовый период, так и на ежедневной основе, с него взимается штраф за несоблюдение ОРТ в соответствии с условиями, определенными в Главе 5 настоящего Положения.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расчета и взыскания штрафа за несоблюдение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Сумма штрафа за несоблюдение ОРТ рассчитывается на основе размера штрафа за несоблюдение ОРТ и среднедневного за базовый период отрицательного отклонения суммы резервных активов банка от обязательных резервов.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Расчет штрафа за несоблюдение ОРТ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Шн</w:t>
      </w:r>
      <w:r>
        <w:rPr>
          <w:rFonts w:ascii="Arial" w:cs="Arial" w:eastAsia="Arial" w:hAnsi="Arial"/>
          <w:sz w:val="24"/>
          <w:szCs w:val="24"/>
        </w:rPr>
        <w:t xml:space="preserve"> - штраф за несоблюдение обязательных резервных требований;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 </w:t>
      </w:r>
      <w:r>
        <w:rPr>
          <w:rFonts w:ascii="Arial" w:cs="Arial" w:eastAsia="Arial" w:hAnsi="Arial"/>
          <w:sz w:val="24"/>
          <w:szCs w:val="24"/>
        </w:rPr>
        <w:t xml:space="preserve">- среднедневное отклонение резервных активов от обязательных резервов;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Рш</w:t>
      </w:r>
      <w:r>
        <w:rPr>
          <w:rFonts w:ascii="Arial" w:cs="Arial" w:eastAsia="Arial" w:hAnsi="Arial"/>
          <w:sz w:val="24"/>
          <w:szCs w:val="24"/>
        </w:rPr>
        <w:t xml:space="preserve"> - размер штрафа за несоблюдение ОРТ, устанавливаемый Правлением Национального банка;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- количество календарных дней базового периода, определенных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суммы штрафа за несоблюдение ОРТ приведен в </w:t>
      </w:r>
      <w:hyperlink w:history="1" r:id="rIdmkkdvm360hrnqdjglt_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Сумма штрафа за несоблюдение минимального порогового уровня от объема обязательных резервов рассчитывается на основе размера штрафа за несоблюдение минимального порогового уровня обязательных резервов и ежедневного отрицательного отклонения суммы средств на корреспондентском счете банка в Национальном банке и активов в форме золота на обезличенном металлическом счете банка в Национальном банке от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Расчет штрафа за несоблюдение минимального порогового уровня от объема обязательных резервов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</w:t>
      </w:r>
      <w:r>
        <w:rPr>
          <w:rFonts w:ascii="Arial" w:cs="Arial" w:eastAsia="Arial" w:hAnsi="Arial"/>
          <w:sz w:val="24"/>
          <w:szCs w:val="24"/>
        </w:rPr>
        <w:t xml:space="preserve">н - штраф за несоблюдение минимального порогового уровня от объема обязательных резервов;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- дневное отклонение корреспондентского счета в Национальном банке и активов в форме золота на ОМС в Национальном банке от обязательных резервов;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Рш</w:t>
      </w:r>
      <w:r>
        <w:rPr>
          <w:rFonts w:ascii="Arial" w:cs="Arial" w:eastAsia="Arial" w:hAnsi="Arial"/>
          <w:sz w:val="24"/>
          <w:szCs w:val="24"/>
        </w:rPr>
        <w:t xml:space="preserve"> - размер штрафа за несоблюдение минимального порогового уровня от объема обязательных резервов, устанавливаемый Правлением Национального банка;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- количество дней несоблюдения минимального порогового уровня от объема обязательных резервов.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суммы штрафа за несоблюдение минимального порогового уровня от объема обязательных резервов приведен в </w:t>
      </w:r>
      <w:hyperlink w:history="1" r:id="rId8iuhllajpg3egmqumr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предоставления банком недостоверной информации по наличным остаткам в банкоматах в национальной валюте производится пересчет объема обязательных резервов с начала базового периода без учета наличных остатков в банкоматах в национальной валюте и в течение одного года с момента обнаружения нарушения наличные остатки в банкоматах в национальной валюте банка не включаются в расчет соблюдения ОРТ.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Взыскание штрафов за несоблюдение ОРТ и минимального порогового уровня от объема обязательных резервов осуществляется в безакцептном порядке в течение двух рабочих дней после отправки соответствующего уведомления, если иное не предусмотрено договором о корреспондентских отношениях банка с Национальным банком.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Несоблюдение банком ОРТ может служить основанием для проведения в данном банке целевой проверки.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Систематическое (более двух раз) последовательное или неоднократное в течение трех месяцев нарушение ОРТ может служить основанием для ввода в данном банке специального режима.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Особые условия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период действия в банке режима прямого банковского надзора либо режима временной администрации штраф за несоблюдение ОРТ может не начисляться, если иное не предусмотрено соответствующим постановлением Правления Национального банка.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Правление Национального банка в целях защиты целостности и обеспечения стабильности банковской системы, предотвращения системного риска, поддержания ликвидности банка и защиты интересов вкладчиков вправе пересмотреть размеры ОРТ, регламент расчета и соблюдения ОРТ в отношении отдельных коммерческих банков, испытывающих финансовые затруднения, которые могут обусловить потенциальные угрозы для средств вкладчиков и стабильности банковской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tedxtstnouwg494hwr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утвержденного </w:t>
      </w:r>
      <w:hyperlink w:history="1" r:id="rIddej7zfs4rfgmozpbpla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2019-П-07/10-1-(ДКП)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обязательных резервов за период с _____________ по ______________
 ________________________________________________________________
 (наименование коммерческого банка)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0"/>
        <w:gridCol w:w="1503"/>
        <w:gridCol w:w="1503"/>
        <w:gridCol w:w="1503"/>
        <w:gridCol w:w="1503"/>
        <w:gridCol w:w="1503"/>
        <w:gridCol w:w="1503"/>
      </w:tblGrid>
      <w:tr>
        <w:tc>
          <w:tcPr>
            <w:tcW w:type="dxa" w:w="116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по 36 форме ПРБО</w:t>
            </w:r>
          </w:p>
        </w:tc>
        <w:tc>
          <w:tcPr>
            <w:tcW w:type="dxa" w:w="901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Расчетные (текущие) счета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и депозиты Правительства КР и местных органов власти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Расчетная база (1+2+3+4)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резервы*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день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за базовый период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 *Обязательные резервы рассчитываются согласно пункту 10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Банками, осуществляющими операции в соответствии с исламскими принципами банковского дела и финансирования, в том числе в рамках "исламского окна", в расчет обязательных резервных требований не включаются денежные средства клиентов, размещенные на счетах банка по сделке ограниченная/специальная мудараба.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руководителя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lyvp8voanutrgjdq0jd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резервах", утвержденного </w:t>
      </w:r>
      <w:hyperlink w:history="1" r:id="rIdj-a5wz7yiihb_hi7edf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13 марта 2019 года № 2019-П-07/10-1-(ДКП)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ПРИМЕР
 расчета штрафа за несоблюдение ОРТ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849"/>
        <w:gridCol w:w="1541"/>
        <w:gridCol w:w="977"/>
        <w:gridCol w:w="826"/>
        <w:gridCol w:w="930"/>
        <w:gridCol w:w="1187"/>
        <w:gridCol w:w="1142"/>
        <w:gridCol w:w="1164"/>
        <w:gridCol w:w="1142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п.п.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Отчетный период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Корреспондентский счет в НБКР (К)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в банкоматах (Б)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в форме золота на ОМС в НБКР (З)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активы (А)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резервы (Р)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обязательных резервов (А-Р)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Минимальный пороговый уровень ОРТ (Р*Морт)</w:t>
            </w:r>
          </w:p>
        </w:tc>
        <w:tc>
          <w:tcPr>
            <w:tcW w:type="dxa" w:w="1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минимальных обязательных резервов (Ом)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163160090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10878518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214038609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-11409232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257033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164138964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11206088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215345052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-10102789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1235907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165200990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10442355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215643345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-9804496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2297933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172755618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10905123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223660741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-1787100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9852561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173011849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10142294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223154143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-2293699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10108792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169036849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10754110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219790959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-5656882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6133792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168011849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9878518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217890367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-7557474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5108792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173731782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11032658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224764439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-683402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10828725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173421817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10275835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223697652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-1750189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10518760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175723793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8155325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223879118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-1568723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12820736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220361873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9431752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269793626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44345785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57458816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176886333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10284718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227171051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1723210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13983276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176886333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10713172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227599505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2151664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13983276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166009349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11085433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217094782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-8353059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3106292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120200100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10943715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171143815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-54304026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-42702957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162976564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10513273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213489837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-11958004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204302185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9023676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253325861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27878020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41399128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204526117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10283674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254809791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29361950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41623060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164245032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10971139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215216171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-10231670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1341975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163245032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11461437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214706470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-10741372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169245032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11791321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221036353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-4411488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6341975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170341146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12312678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222653824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-2794017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7438089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163602026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10957213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204559240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-10881602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698969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180701404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10734620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231436024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5988182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17798347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168150573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10512965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218663538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-6784303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5247516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167823064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11065413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218888477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-6559364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4920007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164572618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11332681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215905300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-9542541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1669561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13.12.17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163072618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10991834</w:t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40000000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214064452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-11383389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169561</w:t>
            </w:r>
          </w:p>
        </w:tc>
      </w:tr>
      <w:tr>
        <w:tc>
          <w:tcPr>
            <w:tcW w:type="dxa" w:w="672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-89117012</w:t>
            </w:r>
          </w:p>
        </w:tc>
        <w:tc>
          <w:tcPr>
            <w:tcW w:type="dxa" w:w="1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Среднедневное отклонение (Ос)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-3182750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 за несоблюдение ОРТ (Шн)</w:t>
            </w:r>
          </w:p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= А - 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резервные активы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штрафа за несоблюдение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= Ос * Рш / 100 / 360 * 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- штраф за несоблюдение 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среднедневное отклонение резервных активов от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Рш - размер штрафа за несоблюдение ОРТ (в данном случае 15%)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количество календарных дней базового периода (в данном случае 28 дн.)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минимального порогового уровня от объема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= (К + З) - Р / Морт,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корреспондентский счет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 - активы в форме золота на ОМС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Морт - минимальный пороговый уровень от объема обязательных резервов (в данном случае 90%)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штрафа за несоблюдение минимального порогового уровня 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= Ом * Рш / 100 / 360 * Д,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Шн - штраф за несоблюдение минимального порогового уровня от объема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 - дневное отклонение корреспондентского счета в Национальном банке и активов в форме золота на ОМС в Национальном банке от обязательств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Рш - размер штрафа за несоблюдение минимального порогового уровня от объема обязательных резервов (в данном случае 15%)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количество дней несоблюдения минимального порогового уровня от объема обязательных резер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xhri3a51j9y_-5o51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dalil.kg/document/421025</w:t>
      </w:r>
    </w:hyperlink>
  </w:p>
  <w:p>
    <w:pPr>
      <w:spacing w:after="0" w:before="40"/>
      <w:jc w:val="center"/>
    </w:pPr>
    <w:hyperlink w:history="1" r:id="rId5qzq55yf2ycexfk7osv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ze_5jsljxxi0qoav1pc" Type="http://schemas.openxmlformats.org/officeDocument/2006/relationships/hyperlink" Target="https://dalil.kg/document/421024" TargetMode="External"/><Relationship Id="rId2nbz0ifpxadu90sli42ef" Type="http://schemas.openxmlformats.org/officeDocument/2006/relationships/hyperlink" Target="https://dalil.kg/document/421025" TargetMode="External"/><Relationship Id="rIdgqc9wfvhbaeiydw8pxw63" Type="http://schemas.openxmlformats.org/officeDocument/2006/relationships/hyperlink" Target="https://dalil.kg/document/421025#p1" TargetMode="External"/><Relationship Id="rId4qd-_xaoum6bd97iuobvj" Type="http://schemas.openxmlformats.org/officeDocument/2006/relationships/hyperlink" Target="https://dalil.kg/document/421025#p1" TargetMode="External"/><Relationship Id="rIdmkkdvm360hrnqdjglt__u" Type="http://schemas.openxmlformats.org/officeDocument/2006/relationships/hyperlink" Target="https://dalil.kg/document/421025#p2" TargetMode="External"/><Relationship Id="rId8iuhllajpg3egmqumrfsl" Type="http://schemas.openxmlformats.org/officeDocument/2006/relationships/hyperlink" Target="https://dalil.kg/document/421025#p2" TargetMode="External"/><Relationship Id="rIdqtedxtstnouwg494hwrvl" Type="http://schemas.openxmlformats.org/officeDocument/2006/relationships/hyperlink" Target="https://dalil.kg/document/421025" TargetMode="External"/><Relationship Id="rIddej7zfs4rfgmozpbplasb" Type="http://schemas.openxmlformats.org/officeDocument/2006/relationships/hyperlink" Target="https://dalil.kg/document/421024" TargetMode="External"/><Relationship Id="rIdlyvp8voanutrgjdq0jdxz" Type="http://schemas.openxmlformats.org/officeDocument/2006/relationships/hyperlink" Target="https://dalil.kg/document/421025" TargetMode="External"/><Relationship Id="rIdj-a5wz7yiihb_hi7edfdc" Type="http://schemas.openxmlformats.org/officeDocument/2006/relationships/hyperlink" Target="https://dalil.kg/document/42102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xhri3a51j9y_-5o51ec" Type="http://schemas.openxmlformats.org/officeDocument/2006/relationships/hyperlink" Target="https://dalil.kg/document/421025" TargetMode="External"/><Relationship Id="rId5qzq55yf2ycexfk7osv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2026-09-25T19:46:51.255Z</dcterms:created>
  <dcterms:modified xsi:type="dcterms:W3CDTF">2026-09-25T19:46:51.255Z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