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
 к </w:t>
      </w:r>
      <w:hyperlink w:history="1" r:id="rIdzjuyqrfi_nfiuzsaaqen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
 от 13 марта 2019 года № 2019-П-07/10-1-(ДКП)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обязательных резервах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устанавливает требования к банкам по депонированию в Национальном банке Кыргызской Республики (далее - Национальный банк) обязательных резервов, определяет размер обязательных резервов, порядок расчета и выполнения коммерческими банками, Государственным банком развития Кыргызской Республики (далее - банк) обязательных резервных требований (далее - ОРТ), а также порядок расчета и взыскания штрафа за несоблюдение ОРТ.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настоящего </w:t>
      </w:r>
      <w:hyperlink w:history="1" r:id="rIdnny3xgmrjy4wndme0yv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распространяются на коммерческие банки, осуществляющие операции в соответствии с исламскими принципами банковского дела и финансирования, в том числе в рамках "исламского окна", с учетом специфики их деятельности и терминологии, применяемой ими при осуществлении банковских операций.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Обязательные резервы являются одним из инструментов денежно-кредитной политики и используются Национальным банком в целях регулирования общего уровня ликвидности в банковской системе, краткосрочных процентных ставок и объема денежных агрегатов.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зависимости от целей денежно-кредитной политики отдельными решениями Правления Национального банка устанавливаются следующие нормативы обязательных резервных требований: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размеры обязательных резервов (для различных категорий обязательств, входящих в состав расчетной базы, могут быть установлены различные процентные значения);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размер минимального порогового уровня от объема обязательных резервов;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соотношение и размеры активов, включаемых в резервные активы для соблюдения ОРТ;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ставка компенсации за соблюдение обязательных резервов;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размеры штрафов за несоблюдение ОРТ и минимального порогового уровня от объема обязательных резервов.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sz w:val="24"/>
          <w:szCs w:val="24"/>
        </w:rPr>
        <w:t xml:space="preserve">4. Базовый период соблюдения обязательных резервных требований составляет четыре календарные недели (28 дней).</w:t>
      </w:r>
    </w:p>
    <w:p>
      <w:pPr>
        <w:spacing w:after="120"/>
        <w:ind w:firstLine="622"/>
        <w:jc w:val="both"/>
      </w:pPr>
      <w:r>
        <w:rPr>
          <w:rFonts w:ascii="Arial" w:cs="Arial" w:eastAsia="Arial" w:hAnsi="Arial"/>
          <w:sz w:val="24"/>
          <w:szCs w:val="24"/>
        </w:rPr>
        <w:t xml:space="preserve">5. Перечень и структура обязательств, входящих в расчетную базу, утверждаются Правлением Национального банка.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sz w:val="24"/>
          <w:szCs w:val="24"/>
        </w:rPr>
        <w:t xml:space="preserve">6. Банки обязаны выполнять обязательные резервные требования в период действия лицензии на право проведения банковских операций.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Определения и термины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sz w:val="24"/>
          <w:szCs w:val="24"/>
        </w:rPr>
        <w:t xml:space="preserve">7. Для целей настоящего Положения применяются следующие термины: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Базовый период</w:t>
      </w:r>
      <w:r>
        <w:rPr>
          <w:rFonts w:ascii="Arial" w:cs="Arial" w:eastAsia="Arial" w:hAnsi="Arial"/>
          <w:sz w:val="24"/>
          <w:szCs w:val="24"/>
        </w:rPr>
        <w:t xml:space="preserve"> - период, в течение которого банк обязан выполнять обязательные резервные требования в соответствии с настоящим Положением.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Расчетный период</w:t>
      </w:r>
      <w:r>
        <w:rPr>
          <w:rFonts w:ascii="Arial" w:cs="Arial" w:eastAsia="Arial" w:hAnsi="Arial"/>
          <w:sz w:val="24"/>
          <w:szCs w:val="24"/>
        </w:rPr>
        <w:t xml:space="preserve"> - период, за который рассчитывается расчетная база для определения объема обязательных резервов.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Обязательные резервы</w:t>
      </w:r>
      <w:r>
        <w:rPr>
          <w:rFonts w:ascii="Arial" w:cs="Arial" w:eastAsia="Arial" w:hAnsi="Arial"/>
          <w:sz w:val="24"/>
          <w:szCs w:val="24"/>
        </w:rPr>
        <w:t xml:space="preserve"> - это сумма денежных средств, которую банк обязан депонировать в течение базового периода в резервных активах на условиях, устанавливаемых Национальным банком.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Обязательные резервные требования</w:t>
      </w:r>
      <w:r>
        <w:rPr>
          <w:rFonts w:ascii="Arial" w:cs="Arial" w:eastAsia="Arial" w:hAnsi="Arial"/>
          <w:sz w:val="24"/>
          <w:szCs w:val="24"/>
        </w:rPr>
        <w:t xml:space="preserve"> - это требования к банку по депонированию обязательных резервов в резервных активах в соответствии с установленными требованиями.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Минимальный пороговый уровень от объема обязательных резервов</w:t>
      </w:r>
      <w:r>
        <w:rPr>
          <w:rFonts w:ascii="Arial" w:cs="Arial" w:eastAsia="Arial" w:hAnsi="Arial"/>
          <w:sz w:val="24"/>
          <w:szCs w:val="24"/>
        </w:rPr>
        <w:t xml:space="preserve"> - объем денежных средств, который банк обязан поддерживать в резервных активах на ежедневной основе для выполнения обязательных резервных требований.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Размер обязательных резервов</w:t>
      </w:r>
      <w:r>
        <w:rPr>
          <w:rFonts w:ascii="Arial" w:cs="Arial" w:eastAsia="Arial" w:hAnsi="Arial"/>
          <w:sz w:val="24"/>
          <w:szCs w:val="24"/>
        </w:rPr>
        <w:t xml:space="preserve"> - коэффициент (в процентах), применяемый к расчетной базе для расчета обязательных резервов.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Расчетная база</w:t>
      </w:r>
      <w:r>
        <w:rPr>
          <w:rFonts w:ascii="Arial" w:cs="Arial" w:eastAsia="Arial" w:hAnsi="Arial"/>
          <w:sz w:val="24"/>
          <w:szCs w:val="24"/>
        </w:rPr>
        <w:t xml:space="preserve"> - это обязательства в национальной и иностранной валютах, а также иные обязательства банка, учитываемые на его депозитных и других счетах.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Резервные активы</w:t>
      </w:r>
      <w:r>
        <w:rPr>
          <w:rFonts w:ascii="Arial" w:cs="Arial" w:eastAsia="Arial" w:hAnsi="Arial"/>
          <w:sz w:val="24"/>
          <w:szCs w:val="24"/>
        </w:rPr>
        <w:t xml:space="preserve"> - сумма денежных средств банка на корреспондентском счете в Национальном банке, активов в форме золота на обезличенном металлическом счете банка в Национальном банке, а также наличных остатков в банкоматах банка в национальной валюте.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Порядок расчета обязательных резервов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Обязательные резервы рассчитываются один раз на период в четыре недели, в первый рабочий день текущего базового периода, и определяются на основе среднедневной расчетной базы за предыдущий базовый период и размера обязательных резервов, установленного Правлением Национального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Установленное значение обязательных резервов действует на протяжении четырех недель базового периода, согласно утвержденному Правлением Национального банка графику обязательного резервирования на соответствующий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 расчете обязательных резервов: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сомовый эквивалент валютных обязательств, входящих в расчетную базу, рассчитывается по официальному курсу иностранной валюты по отношению к сому, установленному Национальным банком;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сомовый эквивалент металлических счетов клиентов рассчитывается по последнему фиксингу Лондонской ассоциации рынка драгоценных металлов, рассчитанный через кросс-курс установленного Национальным банком официального курса доллара США к сому в день, предшествующий дню подготовки отчетов.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Расчет обязательных резервов производится по следующей формуле: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ОРт</w:t>
      </w:r>
      <w:r>
        <w:rPr>
          <w:rFonts w:ascii="Arial" w:cs="Arial" w:eastAsia="Arial" w:hAnsi="Arial"/>
          <w:sz w:val="24"/>
          <w:szCs w:val="24"/>
        </w:rPr>
        <w:t xml:space="preserve"> - обязательные резервы на текущий базовый период;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ОБт-1 - обязательства банка, входящие в расчетную базу, за каждый день предыдущего базового периода;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</w:t>
      </w:r>
      <w:r>
        <w:rPr>
          <w:rFonts w:ascii="Arial" w:cs="Arial" w:eastAsia="Arial" w:hAnsi="Arial"/>
          <w:sz w:val="24"/>
          <w:szCs w:val="24"/>
        </w:rPr>
        <w:t xml:space="preserve"> - размер обязательных резервов, устанавливаемый Правлением Национального банка;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Дт</w:t>
      </w:r>
      <w:r>
        <w:rPr>
          <w:rFonts w:ascii="Arial" w:cs="Arial" w:eastAsia="Arial" w:hAnsi="Arial"/>
          <w:sz w:val="24"/>
          <w:szCs w:val="24"/>
        </w:rPr>
        <w:t xml:space="preserve">-1 - количество календарных дней предыдущего базового периода, принимаемых в расчет обязательных резервов, и определенных в пункте 4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Расчет, произведенный, согласно пункту 10 настоящего Положения, заверенный подписью руководителя банка, представляется по форме, согласно </w:t>
      </w:r>
      <w:hyperlink w:history="1" r:id="rIdbu2xnj5zc7g1h-kpdb-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1 к настоящему Положению, в Национальный банк, в первый рабочий день нового базового периода до 12.00 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различных категорий обязательств, на которые распространяются дифференцированные размеры ОРТ, расчеты обязательных резервов должны представляться, согласно </w:t>
      </w:r>
      <w:hyperlink w:history="1" r:id="rIdkukzv92b9tmbs9ic7m8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Положению, отдельно по каждой категории обязательств. При этом общая величина обязательных резервов рассчитывается как сумма обязательных резервов по всем категориям обязательств.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случае несвоевременного предоставления расчета, а также представления недостоверной информации банк несет ответственность в соответствии с нормативными правовыми актами Национального банка.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Порядок выполнения обязательных резервных требований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целом за весь базовый период контроль выполнения ОРТ производится по окончании четырехнедельного периода. ОРТ признаются выполненными, если суммарная за базовый период разность между резервными активами и величиной обязательных резервов положительна или равна нулю.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При этом на ежедневной основе банк обязан поддерживать объем средств на корреспондентском счете банка в Национальном банке и активов в форме золота на обезличенном металлическом счете банка в Национальном банке не менее минимального порогового уровня от объема обязательных резервов.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Сомовый эквивалент активов в форме золота на металлическом счете банка в Национальном банке рассчитывается по последнему фиксингу Лондонской ассоциации рынка драгоценных металлов, рассчитанный через кросс-курс установленного Национальным банком официального курса доллара США к сому в день, предшествующий дню подготовки отчетов.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При выполнении ОРТ банку начисляется плата за соблюдение обязательных резервов. Размер платы за соблюдение обязательных резервов в резервных активах определяется на основе ставки компенсации и объема обязательных резервов.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случаях нарушения банком требований по выполнению обязательных резервов как в целом за весь базовый период, так и на ежедневной основе, с него взимается штраф за несоблюдение ОРТ в соответствии с условиями, определенными в Главе 5 настоящего Положения.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Порядок расчета и взыскания штрафа за несоблюдение обязательных резервных требований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Сумма штрафа за несоблюдение ОРТ рассчитывается на основе размера штрафа за несоблюдение ОРТ и среднедневного за базовый период отрицательного отклонения суммы резервных активов банка от обязательных резервов.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Расчет штрафа за несоблюдение ОРТ производится по следующей формуле: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Шн</w:t>
      </w:r>
      <w:r>
        <w:rPr>
          <w:rFonts w:ascii="Arial" w:cs="Arial" w:eastAsia="Arial" w:hAnsi="Arial"/>
          <w:sz w:val="24"/>
          <w:szCs w:val="24"/>
        </w:rPr>
        <w:t xml:space="preserve"> - штраф за несоблюдение обязательных резервных требований;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Ос </w:t>
      </w:r>
      <w:r>
        <w:rPr>
          <w:rFonts w:ascii="Arial" w:cs="Arial" w:eastAsia="Arial" w:hAnsi="Arial"/>
          <w:sz w:val="24"/>
          <w:szCs w:val="24"/>
        </w:rPr>
        <w:t xml:space="preserve">- среднедневное отклонение резервных активов от обязательных резервов;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Рш</w:t>
      </w:r>
      <w:r>
        <w:rPr>
          <w:rFonts w:ascii="Arial" w:cs="Arial" w:eastAsia="Arial" w:hAnsi="Arial"/>
          <w:sz w:val="24"/>
          <w:szCs w:val="24"/>
        </w:rPr>
        <w:t xml:space="preserve"> - размер штрафа за несоблюдение ОРТ, устанавливаемый Правлением Национального банка;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</w:t>
      </w:r>
      <w:r>
        <w:rPr>
          <w:rFonts w:ascii="Arial" w:cs="Arial" w:eastAsia="Arial" w:hAnsi="Arial"/>
          <w:sz w:val="24"/>
          <w:szCs w:val="24"/>
        </w:rPr>
        <w:t xml:space="preserve"> - количество календарных дней базового периода, определенных в пункте 4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 расчета суммы штрафа за несоблюдение ОРТ приведен в </w:t>
      </w:r>
      <w:hyperlink w:history="1" r:id="rIdq93xhxpe_trdzoataoh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sz w:val="24"/>
          <w:szCs w:val="24"/>
        </w:rPr>
        <w:t xml:space="preserve">20. Сумма штрафа за несоблюдение минимального порогового уровня от объема обязательных резервов рассчитывается на основе размера штрафа за несоблюдение минимального порогового уровня обязательных резервов и ежедневного отрицательного отклонения суммы средств на корреспондентском счете банка в Национальном банке и активов в форме золота на обезличенном металлическом счете банка в Национальном банке от обязательных резервов.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sz w:val="24"/>
          <w:szCs w:val="24"/>
        </w:rPr>
        <w:t xml:space="preserve">21. Расчет штрафа за несоблюдение минимального порогового уровня от объема обязательных резервов производится по следующей формуле: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Ш</w:t>
      </w:r>
      <w:r>
        <w:rPr>
          <w:rFonts w:ascii="Arial" w:cs="Arial" w:eastAsia="Arial" w:hAnsi="Arial"/>
          <w:sz w:val="24"/>
          <w:szCs w:val="24"/>
        </w:rPr>
        <w:t xml:space="preserve">н - штраф за несоблюдение минимального порогового уровня от объема обязательных резервов;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</w:t>
      </w:r>
      <w:r>
        <w:rPr>
          <w:rFonts w:ascii="Arial" w:cs="Arial" w:eastAsia="Arial" w:hAnsi="Arial"/>
          <w:sz w:val="24"/>
          <w:szCs w:val="24"/>
        </w:rPr>
        <w:t xml:space="preserve"> - дневное отклонение корреспондентского счета в Национальном банке и активов в форме золота на ОМС в Национальном банке от обязательных резервов;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Рш</w:t>
      </w:r>
      <w:r>
        <w:rPr>
          <w:rFonts w:ascii="Arial" w:cs="Arial" w:eastAsia="Arial" w:hAnsi="Arial"/>
          <w:sz w:val="24"/>
          <w:szCs w:val="24"/>
        </w:rPr>
        <w:t xml:space="preserve"> - размер штрафа за несоблюдение минимального порогового уровня от объема обязательных резервов, устанавливаемый Правлением Национального банка;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</w:t>
      </w:r>
      <w:r>
        <w:rPr>
          <w:rFonts w:ascii="Arial" w:cs="Arial" w:eastAsia="Arial" w:hAnsi="Arial"/>
          <w:sz w:val="24"/>
          <w:szCs w:val="24"/>
        </w:rPr>
        <w:t xml:space="preserve"> - количество дней несоблюдения минимального порогового уровня от объема обязательных резервов.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 расчета суммы штрафа за несоблюдение минимального порогового уровня от объема обязательных резервов приведен в </w:t>
      </w:r>
      <w:hyperlink w:history="1" r:id="rIdawbxyoc1gwqsyw9u-ore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случае предоставления банком недостоверной информации по наличным остаткам в банкоматах в национальной валюте производится пересчет объема обязательных резервов с начала базового периода без учета наличных остатков в банкоматах в национальной валюте и в течение одного года с момента обнаружения нарушения наличные остатки в банкоматах в национальной валюте банка не включаются в расчет соблюдения ОРТ.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sz w:val="24"/>
          <w:szCs w:val="24"/>
        </w:rPr>
        <w:t xml:space="preserve">23. Взыскание штрафов за несоблюдение ОРТ и минимального порогового уровня от объема обязательных резервов осуществляется в безакцептном порядке в течение двух рабочих дней после отправки соответствующего уведомления, если иное не предусмотрено договором о корреспондентских отношениях банка с Национальным банком.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sz w:val="24"/>
          <w:szCs w:val="24"/>
        </w:rPr>
        <w:t xml:space="preserve">24. Несоблюдение банком ОРТ может служить основанием для проведения в данном банке целевой проверки.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sz w:val="24"/>
          <w:szCs w:val="24"/>
        </w:rPr>
        <w:t xml:space="preserve">25. Систематическое (более двух раз) последовательное или неоднократное в течение трех месяцев нарушение ОРТ может служить основанием для ввода в данном банке специального режима.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Особые условия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sz w:val="24"/>
          <w:szCs w:val="24"/>
        </w:rPr>
        <w:t xml:space="preserve">26. В период действия в банке режима прямого банковского надзора либо режима временной администрации штраф за несоблюдение ОРТ может не начисляться, если иное не предусмотрено соответствующим постановлением Правления Национального банка.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Правление Национального банка в целях защиты целостности и обеспечения стабильности банковской системы, предотвращения системного риска, поддержания ликвидности банка и защиты интересов вкладчиков вправе пересмотреть размеры ОРТ, регламент расчета и соблюдения ОРТ в отношении отдельных коммерческих банков, испытывающих финансовые затруднения, которые могут обусловить потенциальные угрозы для средств вкладчиков и стабильности банковской системы.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Приложение1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fgfq_z_wr9nijlmwn_h3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"Об обязательных резервах", утвержденного </w:t>
      </w:r>
      <w:hyperlink w:history="1" r:id="rIdffhunqvhxpytrolpu-0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
 от 13 марта 2019 года № 2019-П-07/10-1-(ДКП)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
 обязательных резервов за период с _____________ по ______________
 ________________________________________________________________
 (наименование коммерческого банка)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60"/>
        <w:gridCol w:w="1503"/>
        <w:gridCol w:w="1503"/>
        <w:gridCol w:w="1503"/>
        <w:gridCol w:w="1503"/>
        <w:gridCol w:w="1503"/>
        <w:gridCol w:w="1503"/>
      </w:tblGrid>
      <w:tr>
        <w:tc>
          <w:tcPr>
            <w:tcW w:type="dxa" w:w="116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по 36 форме ПРБО</w:t>
            </w:r>
          </w:p>
        </w:tc>
        <w:tc>
          <w:tcPr>
            <w:tcW w:type="dxa" w:w="9018"/>
            <w:gridSpan w:val="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Обязательства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Расчетные (текущие) счета</w:t>
            </w:r>
          </w:p>
        </w:tc>
        <w:tc>
          <w:tcPr>
            <w:tcW w:type="dxa" w:w="1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Депозиты до востребования</w:t>
            </w:r>
          </w:p>
        </w:tc>
        <w:tc>
          <w:tcPr>
            <w:tcW w:type="dxa" w:w="1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Срочные депозиты</w:t>
            </w:r>
          </w:p>
        </w:tc>
        <w:tc>
          <w:tcPr>
            <w:tcW w:type="dxa" w:w="1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Счета и депозиты Правительства КР и местных органов власти</w:t>
            </w:r>
          </w:p>
        </w:tc>
        <w:tc>
          <w:tcPr>
            <w:tcW w:type="dxa" w:w="1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Расчетная база (1+2+3+4)</w:t>
            </w:r>
          </w:p>
        </w:tc>
        <w:tc>
          <w:tcPr>
            <w:tcW w:type="dxa" w:w="1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Обязательные резервы*</w:t>
            </w:r>
          </w:p>
        </w:tc>
      </w:tr>
      <w:tr>
        <w:tc>
          <w:tcPr>
            <w:tcW w:type="dxa" w:w="11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11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день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день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день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 день</w:t>
            </w:r>
          </w:p>
        </w:tc>
        <w:tc>
          <w:tcPr>
            <w:tcW w:type="dxa" w:w="1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за базовый период</w:t>
            </w:r>
          </w:p>
        </w:tc>
        <w:tc>
          <w:tcPr>
            <w:tcW w:type="dxa" w:w="1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Примечания: *Обязательные резервы рассчитываются согласно пункту 10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Банками, осуществляющими операции в соответствии с исламскими принципами банковского дела и финансирования, в том числе в рамках "исламского окна", в расчет обязательных резервных требований не включаются денежные средства клиентов, размещенные на счетах банка по сделке ограниченная/специальная мудараба.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Закрашенные ячейки не заполняются.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Подпись руководителя коммерческого банка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Печать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Приложение2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qwtw_gho154eqtu8sdz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"Об обязательных резервах", утвержденного </w:t>
      </w:r>
      <w:hyperlink w:history="1" r:id="rIdvld_e0zul183dkgf8xs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
 от 13 марта 2019 года № 2019-П-07/10-1-(ДКП)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ПРИМЕР
 расчета штрафа за несоблюдение ОРТ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9"/>
        <w:gridCol w:w="849"/>
        <w:gridCol w:w="1541"/>
        <w:gridCol w:w="977"/>
        <w:gridCol w:w="826"/>
        <w:gridCol w:w="930"/>
        <w:gridCol w:w="1187"/>
        <w:gridCol w:w="1142"/>
        <w:gridCol w:w="1164"/>
        <w:gridCol w:w="1142"/>
      </w:tblGrid>
      <w:tr>
        <w:tc>
          <w:tcPr>
            <w:tcW w:type="dxa" w:w="41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
 п.п.</w:t>
            </w:r>
          </w:p>
        </w:tc>
        <w:tc>
          <w:tcPr>
            <w:tcW w:type="dxa" w:w="8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Отчетный период</w:t>
            </w:r>
          </w:p>
        </w:tc>
        <w:tc>
          <w:tcPr>
            <w:tcW w:type="dxa" w:w="15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Корреспондентский счет в НБКР (К)</w:t>
            </w:r>
          </w:p>
        </w:tc>
        <w:tc>
          <w:tcPr>
            <w:tcW w:type="dxa" w:w="9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средств в банкоматах (Б)</w:t>
            </w:r>
          </w:p>
        </w:tc>
        <w:tc>
          <w:tcPr>
            <w:tcW w:type="dxa" w:w="8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Активы в форме золота на ОМС в НБКР (З)</w:t>
            </w:r>
          </w:p>
        </w:tc>
        <w:tc>
          <w:tcPr>
            <w:tcW w:type="dxa" w:w="9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Резервные активы (А)</w:t>
            </w:r>
          </w:p>
        </w:tc>
        <w:tc>
          <w:tcPr>
            <w:tcW w:type="dxa" w:w="11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Обязательные резервы (Р)</w:t>
            </w:r>
          </w:p>
        </w:tc>
        <w:tc>
          <w:tcPr>
            <w:tcW w:type="dxa" w:w="11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Отклонение от обязательных резервов (А-Р)</w:t>
            </w:r>
          </w:p>
        </w:tc>
        <w:tc>
          <w:tcPr>
            <w:tcW w:type="dxa" w:w="11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Минимальный пороговый уровень ОРТ (Р*Морт)</w:t>
            </w:r>
          </w:p>
        </w:tc>
        <w:tc>
          <w:tcPr>
            <w:tcW w:type="dxa" w:w="11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Отклонение от минимальных обязательных резервов (Ом)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16.11.17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163160090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10878518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40000000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214038609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225447841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-11409232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202903057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257033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17.11.17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164138964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11206088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40000000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215345052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225447841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-10102789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202903057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1235907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18.11.17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165200990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10442355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40000000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215643345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225447841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-9804496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202903057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2297933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19.11.17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172755618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10905123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40000000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223660741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225447841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-1787100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202903057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9852561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20.11.17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173011849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10142294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40000000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223154143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225447841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-2293699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202903057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10108792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21.11.17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169036849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10754110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40000000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219790959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225447841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-5656882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202903057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6133792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22.11.17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168011849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9878518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40000000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217890367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225447841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-7557474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202903057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5108792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23.11.17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173731782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11032658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40000000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224764439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225447841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-683402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202903057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10828725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24.11.17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173421817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10275835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40000000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223697652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225447841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-1750189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202903057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10518760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25.11.17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175723793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8155325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40000000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223879118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225447841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-1568723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202903057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12820736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26.11.17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220361873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9431752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40000000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269793626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225447841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44345785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202903057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57458816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27.11.17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176886333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10284718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40000000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227171051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225447841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1723210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202903057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13983276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28.11.17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176886333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10713172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40000000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227599505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225447841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2151664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202903057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13983276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29.11.17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166009349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11085433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40000000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217094782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225447841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-8353059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202903057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3106292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30.11.17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120200100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10943715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40000000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171143815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225447841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-54304026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202903057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-42702957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01.12.17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162976564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10513273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40000000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213489837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225447841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-11958004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202903057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73507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02.12.17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204302185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9023676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40000000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253325861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225447841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27878020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202903057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41399128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03.12.17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204526117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10283674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40000000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254809791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225447841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29361950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202903057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41623060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04.12.17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164245032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10971139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40000000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215216171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225447841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-10231670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202903057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1341975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05.12.17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163245032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11461437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40000000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214706470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225447841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-10741372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202903057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341975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06.12.17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169245032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11791321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40000000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221036353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225447841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-4411488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202903057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6341975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07.12.17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170341146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12312678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40000000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222653824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225447841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-2794017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202903057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7438089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08.12.17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163602026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10957213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40000000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204559240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225447841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-10881602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202903057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698969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09.12.17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180701404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10734620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40000000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231436024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225447841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5988182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202903057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17798347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10.12.17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168150573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10512965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40000000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218663538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225447841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-6784303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202903057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5247516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11.12.17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167823064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11065413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40000000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218888477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225447841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-6559364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202903057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4920007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12.12.17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164572618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11332681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40000000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215905300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225447841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-9542541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202903057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1669561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13.12.17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163072618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10991834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40000000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214064452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225447841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-11383389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202903057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169561</w:t>
            </w:r>
          </w:p>
        </w:tc>
      </w:tr>
      <w:tr>
        <w:tc>
          <w:tcPr>
            <w:tcW w:type="dxa" w:w="672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-89117012</w:t>
            </w:r>
          </w:p>
        </w:tc>
        <w:tc>
          <w:tcPr>
            <w:tcW w:type="dxa" w:w="116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2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Среднедневное отклонение (Ос)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-3182750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2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Штраф за несоблюдение ОРТ (Шн)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37132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17793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Формула расчета отклонения от обязательных резервов: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= А - Р,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 - резервные активы банков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 - обязательные резервы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Формула расчета штрафа за несоблюдение ОРТ: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Шн = Ос * Рш / 100 / 360 * Д,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Шн - штраф за несоблюдение ОРТ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 - среднедневное отклонение резервных активов от обязательных резервов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Рш - размер штрафа за несоблюдение ОРТ (в данном случае 15%)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 - количество календарных дней базового периода (в данном случае 28 дн.)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Формула расчета отклонения от минимального порогового уровня от объема обязательных резервов: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 = (К + З) - Р / Морт,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- корреспондентский счет в Национальном банке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 - активы в форме золота на ОМС в Национальном банке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 - обязательные резервы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Морт - минимальный пороговый уровень от объема обязательных резервов (в данном случае 90%)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Формула расчета штрафа за несоблюдение минимального порогового уровня ОРТ: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Шн = Ом * Рш / 100 / 360 * Д,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Шн - штраф за несоблюдение минимального порогового уровня от объема обязательных резервов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 - дневное отклонение корреспондентского счета в Национальном банке и активов в форме золота на ОМС в Национальном банке от обязательств резервов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Рш - размер штрафа за несоблюдение минимального порогового уровня от объема обязательных резервов (в данном случае 15%)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 количество дней несоблюдения минимального порогового уровня от объема обязательных резер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j0oxqbxjvlgbvabicqk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dalil.kg/document/421025</w:t>
      </w:r>
    </w:hyperlink>
  </w:p>
  <w:p>
    <w:pPr>
      <w:spacing w:after="0" w:before="40"/>
      <w:jc w:val="center"/>
    </w:pPr>
    <w:hyperlink w:history="1" r:id="rIdpky2hifgvh-vdiggybmm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juyqrfi_nfiuzsaaqen1" Type="http://schemas.openxmlformats.org/officeDocument/2006/relationships/hyperlink" Target="https://dalil.kg/document/421024" TargetMode="External"/><Relationship Id="rIdnny3xgmrjy4wndme0yvec" Type="http://schemas.openxmlformats.org/officeDocument/2006/relationships/hyperlink" Target="https://dalil.kg/document/421025" TargetMode="External"/><Relationship Id="rIdbu2xnj5zc7g1h-kpdb-wu" Type="http://schemas.openxmlformats.org/officeDocument/2006/relationships/hyperlink" Target="https://dalil.kg/document/421025#p1" TargetMode="External"/><Relationship Id="rIdkukzv92b9tmbs9ic7m8ez" Type="http://schemas.openxmlformats.org/officeDocument/2006/relationships/hyperlink" Target="https://dalil.kg/document/421025#p1" TargetMode="External"/><Relationship Id="rIdq93xhxpe_trdzoataohgh" Type="http://schemas.openxmlformats.org/officeDocument/2006/relationships/hyperlink" Target="https://dalil.kg/document/421025#p2" TargetMode="External"/><Relationship Id="rIdawbxyoc1gwqsyw9u-ore3" Type="http://schemas.openxmlformats.org/officeDocument/2006/relationships/hyperlink" Target="https://dalil.kg/document/421025#p2" TargetMode="External"/><Relationship Id="rIdfgfq_z_wr9nijlmwn_h3p" Type="http://schemas.openxmlformats.org/officeDocument/2006/relationships/hyperlink" Target="https://dalil.kg/document/421025" TargetMode="External"/><Relationship Id="rIdffhunqvhxpytrolpu-0ff" Type="http://schemas.openxmlformats.org/officeDocument/2006/relationships/hyperlink" Target="https://dalil.kg/document/421024" TargetMode="External"/><Relationship Id="rIdqwtw_gho154eqtu8sdzuq" Type="http://schemas.openxmlformats.org/officeDocument/2006/relationships/hyperlink" Target="https://dalil.kg/document/421025" TargetMode="External"/><Relationship Id="rIdvld_e0zul183dkgf8xszt" Type="http://schemas.openxmlformats.org/officeDocument/2006/relationships/hyperlink" Target="https://dalil.kg/document/421024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j0oxqbxjvlgbvabicqka" Type="http://schemas.openxmlformats.org/officeDocument/2006/relationships/hyperlink" Target="https://dalil.kg/document/421025" TargetMode="External"/><Relationship Id="rIdpky2hifgvh-vdiggybmm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2026-09-24T14:01:37.332Z</dcterms:created>
  <dcterms:modified xsi:type="dcterms:W3CDTF">2026-09-24T14:01:37.332Z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