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51pwnzdodtv_yrt-ob_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обязательных резервах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(далее - банк) обязательных резервных требований (далее - ОРТ), а также порядок расчета и взыскания штрафа за несоблюдение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lpmmgfvfyjiayyfybn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коммерческие банки, осуществляющие операции в соответствии с исламскими принципами банковского дела и финансирования, в том числе в рамках "исламского окна", с учетом специфики их деятельности и терминологии, применяемой ими при осуществлении банковских операций.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Обязательные резервы являются одним из инструментов денежно-кредитной политики и используются Национальным банком в целях регулирования общего уровня ликвидности в банковской системе, краткосрочных процентных ставок и объема денежных агрегатов.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целей денежно-кредитной политики отдельными решениями Правления Национального банка устанавливаются следующие нормативы обязательных резервных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обязательных резервов (для различных категорий обязательств, входящих в состав расчетной базы, могут быть установлены различные процентные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минимального порогового уровня от объема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и размеры активов, включаемых в резервные активы для соблюдения 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компенсации за 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штрафов за несоблюдение ОРТ и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Базовый период соблюдения обязательных резервных требований составляет четыре календарные недели (28 дней).</w:t>
      </w:r>
    </w:p>
    <w:p>
      <w:pPr>
        <w:spacing w:after="120"/>
        <w:ind w:firstLine="622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структура обязательств, входящих в расчетную базу, утверждаются Правлением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обязаны выполнять обязательные резервные требования в период действия лицензии на право проведения банковских операций.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термины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применяются следующие термины: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банк обязан выполнять обязательные резервные требования в соответствии с настоящим Положением.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за который рассчитывается расчетная база для определения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 обязан депонировать в течение базового периода в резервных активах на условиях, устанавливаемых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- это требования к банку по депонированию обязательных резервов в резервных активах в соответствии с установленными требованиями.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пороговый уровень от объема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объем денежных средств, который банк обязан поддерживать в резервных активах на ежедневной основе для выполнения обязательных резервных требований.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коэффициент (в процентах), применяемый к расчетной базе для расчета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обязательства в национальной и иностранной валютах, а также иные обязательства банка, учитываемые на его депозитных и других счетах.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банка на корреспондентском счете в Национальном банке, активов в форме золота на обезличенном металлическом счете банка в Национальном банке, а также наличных остатков в банкоматах банка в национальной валюте.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Обязательные резервы рассчитываются один раз на период в четыре недели, в первый рабочий день текущего базового периода, и определяются на основе среднедневной расчетной базы за предыдущий базовый период и размера обязательных резервов, установленного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значение обязательных резервов действует на протяжении четырех недель базового периода, согласно утвержденному Правлением Национального банка графику обязательного резервирования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валютных обязательств, входящих в расчетную базу, рассчитывается по официальному курсу иностранной валюты по отношению к сому, установленному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металлических счетов клиентов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-1 - количество календарных дней предыдущего базового периода, принимаемых в расчет обязательных резервов, и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Расчет, произведенный, согласно пункту 10 настоящего Положения, заверенный подписью руководителя банка, представляется по форме, согласно </w:t>
      </w:r>
      <w:hyperlink w:history="1" r:id="rId7wreigpqwjb8ucitcg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Положению, в Национальный банк, в первый рабочий день нового базового периода до 12.00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различных категорий обязательств, на которые распространяются дифференцированные размеры ОРТ, расчеты обязательных резервов должны представляться, согласно </w:t>
      </w:r>
      <w:hyperlink w:history="1" r:id="rIdat6kzbk_nfnp3fqscr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отдельно по каждой категории обязательств. При этом общая величина обязательных резервов рассчитывается как сумма обязательных резервов по всем категориям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выполнения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целом за весь базовый период контроль выполнения ОРТ производится по окончании четырехнедельного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этом на ежедневной основе банк обязан поддерживать объем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не менее минимального порогового уровня от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Сомовый эквивалент активов в форме золота на металлическом счете банка в Национальном банке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ОРТ банку начисляется плата за соблюдение обязательных резервов. Размер платы за соблюдение обязательных резервов в резервных активах определяется на основе ставки компенсации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нарушения банком требований по выполнению обязательных резервов как в целом за весь базовый период, так и на ежедневной основе, с него взимается штраф за несоблюдение ОРТ в соответствии с условиями, определенными в Главе 5 настоящего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взыскания штрафа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штрафа за несоблюдение ОРТ рассчитывается на основе размера штрафа за несоблюдение ОРТ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штрафа за несоблюдение ОРТ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Шн</w:t>
      </w:r>
      <w:r>
        <w:rPr>
          <w:rFonts w:ascii="Arial" w:cs="Arial" w:eastAsia="Arial" w:hAnsi="Arial"/>
          <w:sz w:val="24"/>
          <w:szCs w:val="24"/>
        </w:rPr>
        <w:t xml:space="preserve"> - штраф за несоблюдение обязательных резервных требований;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 </w:t>
      </w:r>
      <w:r>
        <w:rPr>
          <w:rFonts w:ascii="Arial" w:cs="Arial" w:eastAsia="Arial" w:hAnsi="Arial"/>
          <w:sz w:val="24"/>
          <w:szCs w:val="24"/>
        </w:rPr>
        <w:t xml:space="preserve">- среднедневное отклонение резервных активов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ОРТ,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периода,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ОРТ приведен в </w:t>
      </w:r>
      <w:hyperlink w:history="1" r:id="rId7ga6bniwr0ftpcyp5a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штрафа за несоблюдение минимального порогового уровня от объема обязательных резервов рассчитывается на основе размера штрафа за несоблюдение минимального порогового уровня обязательных резервов и ежедневного отрицательного отклонения суммы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от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 штрафа за несоблюдение минимального порогового уровня от объема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н - штраф за несоблюдение минимального порогового уровня от объема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и активов в форме золота на ОМС в Национальном банке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минимального порогового уровня от объема обязательных резервов,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минимального порогового уровня от объема обязательных резервов приведен в </w:t>
      </w:r>
      <w:hyperlink w:history="1" r:id="rIdyu8klxflibtqfy-0wl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одного года с момента обнаружения нарушения наличные остатки в банкоматах в национальной валюте банка не включаются в расчет соблюдения ОРТ.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Взыскание штрафов за несоблюдение ОРТ и минимального порогового уровня от объема обязательных резервов осуществляется в безакцептном порядке в течение двух рабочих дней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Несоблюдение банком ОРТ может служить основанием для проведения в данном банке целевой проверки.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Систематическое (более двух раз) последовательное или неоднократное в течение трех месяцев нарушение ОРТ может служить основанием для ввода в данном банке специального режима.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период действия в банке режима прямого банковского надзора либо режима временной администрации штраф за несоблюдение ОРТ может не начисляться, если иное не предусмотрено соответствующим постановлением Правления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Правление Национального банка в целях защиты целостности и обеспечения стабильности банковской системы, предотвращения системного риска, поддержания ликвидности банка и защиты интересов вкладчиков вправе пересмотреть размеры ОРТ, регламент расчета и соблюдения ОРТ в отношении отдельных коммерческих банков, испытывающих финансовые затруднения, которые могут обусловить потенциальные угрозы для средств вкладчиков и стабильности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2j0z7ytqlpess50lw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dpucazsvuojkxi08pl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обязательных резервов за период с _____________ по ______________
 ________________________________________________________________
 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503"/>
        <w:gridCol w:w="1503"/>
        <w:gridCol w:w="1503"/>
        <w:gridCol w:w="1503"/>
        <w:gridCol w:w="1503"/>
        <w:gridCol w:w="1503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90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Банками, осуществляющими операции в соответствии с исламскими принципами банковского дела и финансирования, в том числе в рамках "исламского окна", в расчет обязательных резервных требований не включаются денежные средства клиентов, размещенные на счетах банка по сделке ограниченная/специальная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ulft669npj8noxzks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cq2zkz-kffluumrql-d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
 расчета штрафа за несоблюдение ОРТ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849"/>
        <w:gridCol w:w="1541"/>
        <w:gridCol w:w="977"/>
        <w:gridCol w:w="826"/>
        <w:gridCol w:w="930"/>
        <w:gridCol w:w="1187"/>
        <w:gridCol w:w="1142"/>
        <w:gridCol w:w="1164"/>
        <w:gridCol w:w="114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в форме золота на ОМС в НБКР (З)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 (А)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обязательных резервов (А-Р)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пороговый уровень ОРТ (Р*Морт)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163160090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164138964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215345052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-10102789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1235907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165200990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215643345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-9804496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2297933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172755618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223660741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-1787100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9852561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223154143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-2293699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169036849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219790959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-5656882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217890367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-7557474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173731782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224764439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-683402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10828725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173421817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223697652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-1750189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10518760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175723793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223879118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-1568723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12820736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220361873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269793626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44345785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57458816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227171051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1723210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227599505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2151664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166009349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11085433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217094782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-8353059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3106292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120200100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171143815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-54304026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-42702957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162976564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253325861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27878020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41399128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254809791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29361950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41623060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215216171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-10231670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214706470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221036353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-4411488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170341146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222653824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-2794017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7438089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163602026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204559240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-10881602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180701404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231436024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5988182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17798347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168150573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218663538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-6784303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5247516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167823064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218888477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-6559364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4920007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11332681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215905300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-9542541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10991834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214064452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-11383389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169561</w:t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-89117012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-3182750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несоблюдение ОРТ (Шн)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Ос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ОРТ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порогового уровня от объема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(К + З) - Р / Морт,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активы в форме золота на ОМС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пороговый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минимального порогового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Ом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минимального порогового уровня от объема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и активов в форме золота на ОМС в Национальном банке от обязательств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минимального порогового уровня от объема обязательных резервов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количество дней несоблюдения минимального порогового уровня от объема обязательных резер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z9ijy2mevjtfzgwhu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dalil.kg/document/421025</w:t>
      </w:r>
    </w:hyperlink>
  </w:p>
  <w:p>
    <w:pPr>
      <w:spacing w:after="0" w:before="40"/>
      <w:jc w:val="center"/>
    </w:pPr>
    <w:hyperlink w:history="1" r:id="rIdesobfcumackllhnurvo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pwnzdodtv_yrt-ob_sg" Type="http://schemas.openxmlformats.org/officeDocument/2006/relationships/hyperlink" Target="https://dalil.kg/document/421024" TargetMode="External"/><Relationship Id="rIdlpmmgfvfyjiayyfybnqxc" Type="http://schemas.openxmlformats.org/officeDocument/2006/relationships/hyperlink" Target="https://dalil.kg/document/421025" TargetMode="External"/><Relationship Id="rId7wreigpqwjb8ucitcgitn" Type="http://schemas.openxmlformats.org/officeDocument/2006/relationships/hyperlink" Target="https://dalil.kg/document/421025#p1" TargetMode="External"/><Relationship Id="rIdat6kzbk_nfnp3fqscrisb" Type="http://schemas.openxmlformats.org/officeDocument/2006/relationships/hyperlink" Target="https://dalil.kg/document/421025#p1" TargetMode="External"/><Relationship Id="rId7ga6bniwr0ftpcyp5arip" Type="http://schemas.openxmlformats.org/officeDocument/2006/relationships/hyperlink" Target="https://dalil.kg/document/421025#p2" TargetMode="External"/><Relationship Id="rIdyu8klxflibtqfy-0wlidk" Type="http://schemas.openxmlformats.org/officeDocument/2006/relationships/hyperlink" Target="https://dalil.kg/document/421025#p2" TargetMode="External"/><Relationship Id="rIdq2j0z7ytqlpess50lwbfr" Type="http://schemas.openxmlformats.org/officeDocument/2006/relationships/hyperlink" Target="https://dalil.kg/document/421025" TargetMode="External"/><Relationship Id="rIddpucazsvuojkxi08plde4" Type="http://schemas.openxmlformats.org/officeDocument/2006/relationships/hyperlink" Target="https://dalil.kg/document/421024" TargetMode="External"/><Relationship Id="rIdoulft669npj8noxzksqrh" Type="http://schemas.openxmlformats.org/officeDocument/2006/relationships/hyperlink" Target="https://dalil.kg/document/421025" TargetMode="External"/><Relationship Id="rIdcq2zkz-kffluumrql-dm0" Type="http://schemas.openxmlformats.org/officeDocument/2006/relationships/hyperlink" Target="https://dalil.kg/document/4210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z9ijy2mevjtfzgwhux6" Type="http://schemas.openxmlformats.org/officeDocument/2006/relationships/hyperlink" Target="https://dalil.kg/document/421025" TargetMode="External"/><Relationship Id="rIdesobfcumackllhnurvo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2026-09-25T12:07:48.281Z</dcterms:created>
  <dcterms:modified xsi:type="dcterms:W3CDTF">2026-09-25T12:07:48.281Z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