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структуры и штатной численности аппарата Ошского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</w:t>
      </w:r>
      <w:hyperlink w:history="1" r:id="rIdtfosjipfdzyvawhafx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</w:t>
      </w:r>
      <w:hyperlink w:history="1" r:id="rIdhmsclyzaardm-p8czet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города Ош”, </w:t>
      </w:r>
      <w:hyperlink w:history="1" r:id="rIdk_gc7gteqdcqsmpsukz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№730 от 23-октября 2015-года “О предельной штатной численности муниципальных работников города Ош” и Регламента Ошского городского Кеңеша, рассмотрев и обсудив проект структуры и штатной численности аппарата Ошского городского Кеңеша, также принимая во внимание постановление постоянной депутатской комисси Ошского городского Кенеша по вопросам законности, правопорядка, депутатской этики, регламента, мандата и по делам религии № 7 от 29-мая 2019-года, Ошский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и штатную численность аппарата Ошского городского Кенеша согласно приложению №1 (</w:t>
      </w:r>
      <w:hyperlink w:history="1" r:id="rIdwjea9jaupbxe7ljhjo7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Депутатов Ошского городского Кенеша №234 от 15-мая 2007-года “Об утверждении Положения об аппарате депутатов Ошского городского Кенеша” и постановление Ошского городского Кенеша </w:t>
      </w:r>
      <w:hyperlink w:history="1" r:id="rIdtnypuaxasck9jopgok7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310 от 13-января 2016-года</w:t>
        </w:r>
      </w:hyperlink>
      <w:r>
        <w:rPr>
          <w:rFonts w:ascii="Arial" w:cs="Arial" w:eastAsia="Arial" w:hAnsi="Arial"/>
          <w:sz w:val="24"/>
          <w:szCs w:val="24"/>
        </w:rPr>
        <w:t xml:space="preserve"> “Об утверждении структуры и штатной численности аппарата Ошского городского Кенеша”.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предусмотренном законом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контроль за исполнением постановления на постоянную депутатскую комиссию Ошского городского Кенеша по делам законности, законности, правопорядка, депутатской этики, регламента, мандата и по делам религии (Р. Р. Раимбердиев).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 №1 к постановлению194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 11.06.2019-года Ошского городского Кенеша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аппарата Ошского городского Кенеша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И.о.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                                                                  Ошского городского Кенеша                                         К. Камчиев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kudtdh6cqqplrrn0q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dalil.kg/document/42380</w:t>
      </w:r>
    </w:hyperlink>
  </w:p>
  <w:p>
    <w:pPr>
      <w:spacing w:after="0" w:before="40"/>
      <w:jc w:val="center"/>
    </w:pPr>
    <w:hyperlink w:history="1" r:id="rIdiirjyiwzafei-o344v9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osjipfdzyvawhafxvzs" Type="http://schemas.openxmlformats.org/officeDocument/2006/relationships/hyperlink" Target="https://dalil.kg/document/203102" TargetMode="External"/><Relationship Id="rIdhmsclyzaardm-p8czetic" Type="http://schemas.openxmlformats.org/officeDocument/2006/relationships/hyperlink" Target="https://dalil.kg/document/205093" TargetMode="External"/><Relationship Id="rIdk_gc7gteqdcqsmpsukz7e" Type="http://schemas.openxmlformats.org/officeDocument/2006/relationships/hyperlink" Target="https://dalil.kg/document/98112" TargetMode="External"/><Relationship Id="rIdwjea9jaupbxe7ljhjo753" Type="http://schemas.openxmlformats.org/officeDocument/2006/relationships/hyperlink" Target="https://dalil.kg/document/42380#p1" TargetMode="External"/><Relationship Id="rIdtnypuaxasck9jopgok73z" Type="http://schemas.openxmlformats.org/officeDocument/2006/relationships/hyperlink" Target="https://dalil.kg/document/2903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kudtdh6cqqplrrn0qdq" Type="http://schemas.openxmlformats.org/officeDocument/2006/relationships/hyperlink" Target="https://dalil.kg/document/42380" TargetMode="External"/><Relationship Id="rIdiirjyiwzafei-o344v9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2026-10-03T22:51:24.571Z</dcterms:created>
  <dcterms:modified xsi:type="dcterms:W3CDTF">2026-10-03T22:51:24.571Z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