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xihbpaa4kbzttm6o4vzy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учета и контроле нефти и нефтепродуктов на территории Кыргызской Республики</w:t>
      </w:r>
    </w:p>
    <w:p>
      <w:pPr>
        <w:spacing w:after="400" w:before="400"/>
        <w:jc w:val="center"/>
      </w:pPr>
      <w:r>
        <w:rPr>
          <w:rFonts w:ascii="Arial" w:cs="Arial" w:eastAsia="Arial" w:hAnsi="Arial"/>
          <w:i/>
          <w:iCs/>
          <w:sz w:val="24"/>
          <w:szCs w:val="24"/>
        </w:rPr>
        <w:t xml:space="preserve">(В редакции постановления Правительства КР от </w:t>
      </w:r>
      <w:hyperlink w:history="1" r:id="rIdsb3z89f1mbw8wzsvuskcb">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учета и контроля за движением нефтепродуктов на территории Кыргызской Республики.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Положении, трактуются в значении, определенном настоящим Положением. В случае отсутствия трактовки терминов и определений в настоящем Положении, термины и определения трактуются в значении, определенном соответствующим законодательством Кыргызской Республики и/или нормативными правовыми актами Евразийского экономического союза:</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автозаправочная станция (далее - АЗС)</w:t>
      </w:r>
      <w:r>
        <w:rPr>
          <w:rFonts w:ascii="Arial" w:cs="Arial" w:eastAsia="Arial" w:hAnsi="Arial"/>
          <w:sz w:val="24"/>
          <w:szCs w:val="24"/>
        </w:rPr>
        <w:t xml:space="preserve"> - станция по заправке автотранспортных средств бензином и дизельным топливом;</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автомобильные газозаправочные станции</w:t>
      </w:r>
      <w:r>
        <w:rPr>
          <w:rFonts w:ascii="Arial" w:cs="Arial" w:eastAsia="Arial" w:hAnsi="Arial"/>
          <w:sz w:val="24"/>
          <w:szCs w:val="24"/>
        </w:rPr>
        <w:t xml:space="preserve"> - станции по заправке автотранспортных средств сжиженным нефтяным газом (пропан);</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автомобильные газонаполнительные компрессорные станции</w:t>
      </w:r>
      <w:r>
        <w:rPr>
          <w:rFonts w:ascii="Arial" w:cs="Arial" w:eastAsia="Arial" w:hAnsi="Arial"/>
          <w:sz w:val="24"/>
          <w:szCs w:val="24"/>
        </w:rPr>
        <w:t xml:space="preserve"> - станции по заправке автотранспортных средств сжатым природным газом (метан);</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автоматизированная система управления автозаправочной станцией (далее – АСУ)</w:t>
      </w:r>
      <w:r>
        <w:rPr>
          <w:rFonts w:ascii="Arial" w:cs="Arial" w:eastAsia="Arial" w:hAnsi="Arial"/>
          <w:sz w:val="24"/>
          <w:szCs w:val="24"/>
        </w:rPr>
        <w:t xml:space="preserve"> – это решение задачи автоматизации станций по заправке автотранспортных средств нефтепродуктами, использующее подсистемы и соответствующее оборудование, в комплексе обеспечивающие управление функциями станций, в том числе синхронизацию работы топливно-раздаточных колонок и контрольно-кассовой машины в части отпуска нефтепродуктов только после пробития фискального чека;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железнодорожный сливной тупик</w:t>
      </w:r>
      <w:r>
        <w:rPr>
          <w:rFonts w:ascii="Arial" w:cs="Arial" w:eastAsia="Arial" w:hAnsi="Arial"/>
          <w:sz w:val="24"/>
          <w:szCs w:val="24"/>
        </w:rPr>
        <w:t xml:space="preserve"> - место для разгрузки нефтепродуктов из железнодорожных цистерн (резервуаров) в цистерны;</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инспектор станции по заправке автотранспортных средств нефтепродуктами</w:t>
      </w:r>
      <w:r>
        <w:rPr>
          <w:rFonts w:ascii="Arial" w:cs="Arial" w:eastAsia="Arial" w:hAnsi="Arial"/>
          <w:sz w:val="24"/>
          <w:szCs w:val="24"/>
        </w:rPr>
        <w:t xml:space="preserve"> - инспектор территориального налогового органа, ответственный за движение и учет нефтепродуктов на АЗС;</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инспектор нефтебазы</w:t>
      </w:r>
      <w:r>
        <w:rPr>
          <w:rFonts w:ascii="Arial" w:cs="Arial" w:eastAsia="Arial" w:hAnsi="Arial"/>
          <w:sz w:val="24"/>
          <w:szCs w:val="24"/>
        </w:rPr>
        <w:t xml:space="preserve"> - инспектор территориального налогового органа, ответственный за движение и учет нефтепродуктов на нефтеперерабатывающем заводе, нефтебазе и на нефтехранилище;</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контрольная пломба</w:t>
      </w:r>
      <w:r>
        <w:rPr>
          <w:rFonts w:ascii="Arial" w:cs="Arial" w:eastAsia="Arial" w:hAnsi="Arial"/>
          <w:sz w:val="24"/>
          <w:szCs w:val="24"/>
        </w:rPr>
        <w:t xml:space="preserve"> - специальное клеймение, устанавливаемое в предусмотренных местах в целях обеспечения сохранности материальных ценностей;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нефть</w:t>
      </w:r>
      <w:r>
        <w:rPr>
          <w:rFonts w:ascii="Arial" w:cs="Arial" w:eastAsia="Arial" w:hAnsi="Arial"/>
          <w:sz w:val="24"/>
          <w:szCs w:val="24"/>
        </w:rPr>
        <w:t xml:space="preserve"> - сырая нефть, а также углеводороды, полученные после очистки сырой нефти, переработки горючих сланцев и битуминозных пород;</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нефтебаза</w:t>
      </w:r>
      <w:r>
        <w:rPr>
          <w:rFonts w:ascii="Arial" w:cs="Arial" w:eastAsia="Arial" w:hAnsi="Arial"/>
          <w:sz w:val="24"/>
          <w:szCs w:val="24"/>
        </w:rPr>
        <w:t xml:space="preserve"> - комплекс сооружений и устройств для приема, хранения, перегрузки с одного вида транспорта на другой и отпуска нефти, нефтепродуктов;</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нефтепродукты</w:t>
      </w:r>
      <w:r>
        <w:rPr>
          <w:rFonts w:ascii="Arial" w:cs="Arial" w:eastAsia="Arial" w:hAnsi="Arial"/>
          <w:sz w:val="24"/>
          <w:szCs w:val="24"/>
        </w:rPr>
        <w:t xml:space="preserve"> - продукты и компоненты, полученные в результате переработки сырой нефти и газа путем термокаталитического и нефтехимического синтеза и другими методами, по своим физико-химическим показателям соответствующие требованиям действующих межгосударственных стандартов (ГОСТ) и Технических регламентов ЕАЭС;</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нефтеперерабатывающий завод </w:t>
      </w:r>
      <w:r>
        <w:rPr>
          <w:rFonts w:ascii="Arial" w:cs="Arial" w:eastAsia="Arial" w:hAnsi="Arial"/>
          <w:sz w:val="24"/>
          <w:szCs w:val="24"/>
        </w:rPr>
        <w:t xml:space="preserve">- промышленное предприятие, основной функцией которого является переработка нефти в бензин, авиационный керосин, мазут, дизельное топливо, смазочные масла, смазки, битумы, газы, сырье для нефтехимии;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нефтехранилище</w:t>
      </w:r>
      <w:r>
        <w:rPr>
          <w:rFonts w:ascii="Arial" w:cs="Arial" w:eastAsia="Arial" w:hAnsi="Arial"/>
          <w:sz w:val="24"/>
          <w:szCs w:val="24"/>
        </w:rPr>
        <w:t xml:space="preserve"> - резервуар или система резервуаров для хранения нефти или продуктов ее переработки;</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нефтяная скважина</w:t>
      </w:r>
      <w:r>
        <w:rPr>
          <w:rFonts w:ascii="Arial" w:cs="Arial" w:eastAsia="Arial" w:hAnsi="Arial"/>
          <w:sz w:val="24"/>
          <w:szCs w:val="24"/>
        </w:rPr>
        <w:t xml:space="preserve"> - горная выработка круглого сечения, предназначенная для добычи нефти;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оборудование по фиксации информации об отпуске продукции</w:t>
      </w:r>
      <w:r>
        <w:rPr>
          <w:rFonts w:ascii="Arial" w:cs="Arial" w:eastAsia="Arial" w:hAnsi="Arial"/>
          <w:sz w:val="24"/>
          <w:szCs w:val="24"/>
        </w:rPr>
        <w:t xml:space="preserve"> - оборудование, передающее информацию через Интернет посредством программного обеспечения (блок сопряжения);</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партия нефтепродукта</w:t>
      </w:r>
      <w:r>
        <w:rPr>
          <w:rFonts w:ascii="Arial" w:cs="Arial" w:eastAsia="Arial" w:hAnsi="Arial"/>
          <w:sz w:val="24"/>
          <w:szCs w:val="24"/>
        </w:rPr>
        <w:t xml:space="preserve"> - количество нефтепродукта одной марки, сопровождаемое одним документом о качестве (паспортом);</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паспорт качества</w:t>
      </w:r>
      <w:r>
        <w:rPr>
          <w:rFonts w:ascii="Arial" w:cs="Arial" w:eastAsia="Arial" w:hAnsi="Arial"/>
          <w:sz w:val="24"/>
          <w:szCs w:val="24"/>
        </w:rPr>
        <w:t xml:space="preserve"> - документ, устанавливающий соответствие численных значений показателей качества нефтепродукта, полученных в результате лабораторных испытаний, значениям, указанным в нормативном документе на данную марку нефтепродукта;</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подакцизные нефтепродукты</w:t>
      </w:r>
      <w:r>
        <w:rPr>
          <w:rFonts w:ascii="Arial" w:cs="Arial" w:eastAsia="Arial" w:hAnsi="Arial"/>
          <w:sz w:val="24"/>
          <w:szCs w:val="24"/>
        </w:rPr>
        <w:t xml:space="preserve"> - нефтепродукты, включенные в классификатор ТН ВЭД ЕАЭС в Кыргызской Республике, реализация которых является объектом налогообложения по акцизам;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потребитель</w:t>
      </w:r>
      <w:r>
        <w:rPr>
          <w:rFonts w:ascii="Arial" w:cs="Arial" w:eastAsia="Arial" w:hAnsi="Arial"/>
          <w:sz w:val="24"/>
          <w:szCs w:val="24"/>
        </w:rPr>
        <w:t xml:space="preserve"> - покупатель нефти, газа и продуктов их переработки непосредственно у производящей организации или на рынке;</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резервуар</w:t>
      </w:r>
      <w:r>
        <w:rPr>
          <w:rFonts w:ascii="Arial" w:cs="Arial" w:eastAsia="Arial" w:hAnsi="Arial"/>
          <w:sz w:val="24"/>
          <w:szCs w:val="24"/>
        </w:rPr>
        <w:t xml:space="preserve"> - стационарная емкость для хранения жидкостей и газов;</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сырая нефть</w:t>
      </w:r>
      <w:r>
        <w:rPr>
          <w:rFonts w:ascii="Arial" w:cs="Arial" w:eastAsia="Arial" w:hAnsi="Arial"/>
          <w:sz w:val="24"/>
          <w:szCs w:val="24"/>
        </w:rPr>
        <w:t xml:space="preserve"> - любые углеводороды независимо от их удельного веса, извлекаемые из недр в жидком состоянии при нормальной атмосферной температуре и давлении, включая жидкие углеводороды, известные под названием дистиллята (газоконденсата) или конденсата, образованные из природного газа путем естественной конденсации;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топливно-раздаточная колонка</w:t>
      </w:r>
      <w:r>
        <w:rPr>
          <w:rFonts w:ascii="Arial" w:cs="Arial" w:eastAsia="Arial" w:hAnsi="Arial"/>
          <w:sz w:val="24"/>
          <w:szCs w:val="24"/>
        </w:rPr>
        <w:t xml:space="preserve"> - колонка по заправке автомашин нефтепродуктами;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трубопровод</w:t>
      </w:r>
      <w:r>
        <w:rPr>
          <w:rFonts w:ascii="Arial" w:cs="Arial" w:eastAsia="Arial" w:hAnsi="Arial"/>
          <w:sz w:val="24"/>
          <w:szCs w:val="24"/>
        </w:rPr>
        <w:t xml:space="preserve"> - трубы любого диаметра под или над землей, предназначенные для транспортировки нефти, газа и продуктов их переработки;</w:t>
      </w:r>
    </w:p>
    <w:p>
      <w:pPr>
        <w:spacing w:after="60"/>
        <w:ind w:firstLine="567"/>
        <w:jc w:val="both"/>
      </w:pPr>
      <w:r>
        <w:rPr>
          <w:rFonts w:ascii="Arial" w:cs="Arial" w:eastAsia="Arial" w:hAnsi="Arial"/>
          <w:sz w:val="24"/>
          <w:szCs w:val="24"/>
        </w:rPr>
        <w:t xml:space="preserve">24) т</w:t>
      </w:r>
      <w:r>
        <w:rPr>
          <w:rFonts w:ascii="Arial" w:cs="Arial" w:eastAsia="Arial" w:hAnsi="Arial"/>
          <w:b/>
          <w:bCs/>
          <w:sz w:val="24"/>
          <w:szCs w:val="24"/>
        </w:rPr>
        <w:t xml:space="preserve">ранспортировка</w:t>
      </w:r>
      <w:r>
        <w:rPr>
          <w:rFonts w:ascii="Arial" w:cs="Arial" w:eastAsia="Arial" w:hAnsi="Arial"/>
          <w:sz w:val="24"/>
          <w:szCs w:val="24"/>
        </w:rPr>
        <w:t xml:space="preserve"> - передача, распределение нефти, газа и продуктов их переработки на определенные расстояния по трубопроводам, другими видами транспорта от места их добычи до места их хранения и переработки, а также от места их переработки до потребителя;</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цистерна</w:t>
      </w:r>
      <w:r>
        <w:rPr>
          <w:rFonts w:ascii="Arial" w:cs="Arial" w:eastAsia="Arial" w:hAnsi="Arial"/>
          <w:sz w:val="24"/>
          <w:szCs w:val="24"/>
        </w:rPr>
        <w:t xml:space="preserve"> - закрытое сооружение (емкость) для хранения или транспортировки жидкостей, сжиженных газов;</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электронная товаротранспортная накладная</w:t>
      </w:r>
      <w:r>
        <w:rPr>
          <w:rFonts w:ascii="Arial" w:cs="Arial" w:eastAsia="Arial" w:hAnsi="Arial"/>
          <w:sz w:val="24"/>
          <w:szCs w:val="24"/>
        </w:rPr>
        <w:t xml:space="preserve"> - электронный документ, определяемый Правительством Кыргызской Республики, содержащий сведения о нефтепродукте, отправителе, получателе и транспортном средстве, осуществляющем доставку и иные сведения.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9rw-t70si5w7gyfly25l">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Добыча, ввоз, производство, переработка, передвижение, хранение, отгрузка и реализация нефти и нефтепродуктов осуществляется в соответствии с настоящим Положением. К нефти и нефтепродуктам относятся товары, указанные в таблице 1.</w:t>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9"/>
        <w:gridCol w:w="3049"/>
      </w:tblGrid>
      <w:tr>
        <w:tc>
          <w:tcPr>
            <w:tcW w:type="dxa" w:w="71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позиции</w:t>
            </w:r>
          </w:p>
        </w:tc>
        <w:tc>
          <w:tcPr>
            <w:tcW w:type="dxa" w:w="3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w:t>
            </w:r>
          </w:p>
          <w:p>
            <w:pPr>
              <w:jc w:val="left"/>
            </w:pPr>
            <w:r>
              <w:rPr>
                <w:rFonts w:ascii="Arial" w:cs="Arial" w:eastAsia="Arial" w:hAnsi="Arial"/>
                <w:sz w:val="24"/>
                <w:szCs w:val="24"/>
              </w:rPr>
              <w:t xml:space="preserve">Нефть, нефть сырая и нефтепродукты сырые, полученные из битуминозных пород</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2709001001 - 2709001009</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p>
            <w:pPr>
              <w:jc w:val="left"/>
            </w:pPr>
            <w:r>
              <w:rPr>
                <w:rFonts w:ascii="Arial" w:cs="Arial" w:eastAsia="Arial" w:hAnsi="Arial"/>
                <w:sz w:val="24"/>
                <w:szCs w:val="24"/>
              </w:rPr>
              <w:t xml:space="preserve">- бензин автомобильный</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2710121101 - 2710129009</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топливо реактивное</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2710192100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дизтопливо</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2710194210 - 2710194800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мазут</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2710195101 - 2710196809,</w:t>
            </w:r>
          </w:p>
          <w:p>
            <w:pPr>
              <w:jc w:val="left"/>
            </w:pPr>
            <w:r>
              <w:rPr>
                <w:rFonts w:ascii="Arial" w:cs="Arial" w:eastAsia="Arial" w:hAnsi="Arial"/>
                <w:sz w:val="24"/>
                <w:szCs w:val="24"/>
              </w:rPr>
              <w:t xml:space="preserve">2710203101 - 2710203909</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сжатый природный газ для использования в качестве топлива для автотранспортных средств (метан)</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2711110000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сжиженный газ для использования в качестве топлива для автотранспортных средств (пропан)</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271112110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этанольные топлива для двигателей с принудительным зажиганием</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2710124190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масла и другие продукты высокотемпературной перегонки каменноугольной смолы; аналогичные продукты, в которых масса ароматических составных частей превышает массу неароматических: бензол для использования в качестве топлива</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2707991100 - 2707999900,</w:t>
            </w:r>
          </w:p>
          <w:p>
            <w:pPr>
              <w:jc w:val="left"/>
            </w:pPr>
            <w:r>
              <w:rPr>
                <w:rFonts w:ascii="Arial" w:cs="Arial" w:eastAsia="Arial" w:hAnsi="Arial"/>
                <w:sz w:val="24"/>
                <w:szCs w:val="24"/>
              </w:rPr>
              <w:t xml:space="preserve">2707101000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нефть и нефтепродукты (кроме сырых), полученные из битуминозных пород, и продукты, в другом месте не поименованные или не включенные, содержащие 70% или более нефти или нефтепродуктов, полученных из битуминозных пород, причем эти нефтепродукты являются основными составляющими продуктов, содержащих биодизель, за исключением отработанных нефтепродуктов</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271012,</w:t>
            </w:r>
          </w:p>
          <w:p>
            <w:pPr>
              <w:jc w:val="left"/>
            </w:pPr>
            <w:r>
              <w:rPr>
                <w:rFonts w:ascii="Arial" w:cs="Arial" w:eastAsia="Arial" w:hAnsi="Arial"/>
                <w:sz w:val="24"/>
                <w:szCs w:val="24"/>
              </w:rPr>
              <w:t xml:space="preserve">271019,</w:t>
            </w:r>
          </w:p>
          <w:p>
            <w:pPr>
              <w:jc w:val="left"/>
            </w:pPr>
            <w:r>
              <w:rPr>
                <w:rFonts w:ascii="Arial" w:cs="Arial" w:eastAsia="Arial" w:hAnsi="Arial"/>
                <w:sz w:val="24"/>
                <w:szCs w:val="24"/>
              </w:rPr>
              <w:t xml:space="preserve">3826009000,</w:t>
            </w:r>
          </w:p>
          <w:p>
            <w:pPr>
              <w:jc w:val="left"/>
            </w:pPr>
            <w:r>
              <w:rPr>
                <w:rFonts w:ascii="Arial" w:cs="Arial" w:eastAsia="Arial" w:hAnsi="Arial"/>
                <w:sz w:val="24"/>
                <w:szCs w:val="24"/>
              </w:rPr>
              <w:t xml:space="preserve">271012250, 2710121509,</w:t>
            </w:r>
          </w:p>
          <w:p>
            <w:pPr>
              <w:jc w:val="left"/>
            </w:pPr>
            <w:r>
              <w:rPr>
                <w:rFonts w:ascii="Arial" w:cs="Arial" w:eastAsia="Arial" w:hAnsi="Arial"/>
                <w:sz w:val="24"/>
                <w:szCs w:val="24"/>
              </w:rPr>
              <w:t xml:space="preserve">2710124190, 271012900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прочие нефтепродукты (биотопливо, топливо экологическое, смесь легких дистиллятов)</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2710201900, 271020900, 2711129700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газы нефтяные и углеводороды газообразные прочие (композит газовый стабильный)</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2709001001</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прочие антидетонаторы на основе соединений свинца, используемые в тех же целях, что и нефтепродукты</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3811111000 -3811119000</w:t>
            </w:r>
          </w:p>
        </w:tc>
      </w:tr>
      <w:tr>
        <w:tc>
          <w:tcPr>
            <w:tcW w:type="dxa" w:w="71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присадки к смазочным маслам, содержащие нефть или нефтепродукты, полученные из битуминозных пород</w:t>
            </w:r>
          </w:p>
        </w:tc>
        <w:tc>
          <w:tcPr>
            <w:tcW w:type="dxa" w:w="3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3811210000</w:t>
            </w:r>
          </w:p>
        </w:tc>
      </w:tr>
    </w:tbl>
    <w:p>
      <w:pPr>
        <w:spacing w:after="60" w:before="120"/>
        <w:ind w:firstLine="567"/>
        <w:jc w:val="both"/>
      </w:pPr>
      <w:r>
        <w:rPr>
          <w:rFonts w:ascii="Arial" w:cs="Arial" w:eastAsia="Arial" w:hAnsi="Arial"/>
          <w:sz w:val="24"/>
          <w:szCs w:val="24"/>
        </w:rPr>
        <w:t xml:space="preserve">4. Для реализации нефтепродуктов на территории Кыргызской Республики устанавливаются следующие требования:</w:t>
      </w:r>
    </w:p>
    <w:p>
      <w:pPr>
        <w:spacing w:after="60"/>
        <w:ind w:firstLine="567"/>
        <w:jc w:val="both"/>
      </w:pPr>
      <w:r>
        <w:rPr>
          <w:rFonts w:ascii="Arial" w:cs="Arial" w:eastAsia="Arial" w:hAnsi="Arial"/>
          <w:sz w:val="24"/>
          <w:szCs w:val="24"/>
        </w:rPr>
        <w:t xml:space="preserve">1) Оптовая продажа осуществляется исключительно при условии владения на праве собственности или иных законных основаниях базой нефтепродуктов или резервуаров. Оптовой продаже подлежат только нефть и нефтепродукты, включенные в таблицу 1 настоящего Положения, и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w:t>
      </w:r>
    </w:p>
    <w:p>
      <w:pPr>
        <w:spacing w:after="60"/>
        <w:ind w:firstLine="567"/>
        <w:jc w:val="both"/>
      </w:pPr>
      <w:r>
        <w:rPr>
          <w:rFonts w:ascii="Arial" w:cs="Arial" w:eastAsia="Arial" w:hAnsi="Arial"/>
          <w:sz w:val="24"/>
          <w:szCs w:val="24"/>
        </w:rPr>
        <w:t xml:space="preserve">Каждая партия нефтепродуктов, при оптовой (мелкооптовой) продаже, должна иметь паспорт продукции. Паспорт продукции, выдаваемый изготовителем или продавцом (на предприятиях, осуществляющих хранение готовой к реализации продукции), содержит наименование и марку продукции, сведения об изготовителе (продавце) продукции, включая его адрес, нормативные значения характеристик для данного вида продукции, фактические значения этих характеристик, определенные по результатам испытаний, дату отбора проб, номер резервуара (номер партии), из которого данная проба отобрана, дату изготовления продукции, дату проведения анализа продукции, а также сведения о наличии (наименование и содержание) или отсутствии в продукции присадок.</w:t>
      </w:r>
    </w:p>
    <w:p>
      <w:pPr>
        <w:spacing w:after="60"/>
        <w:ind w:firstLine="567"/>
        <w:jc w:val="both"/>
      </w:pPr>
      <w:r>
        <w:rPr>
          <w:rFonts w:ascii="Arial" w:cs="Arial" w:eastAsia="Arial" w:hAnsi="Arial"/>
          <w:sz w:val="24"/>
          <w:szCs w:val="24"/>
        </w:rPr>
        <w:t xml:space="preserve">2) Розничная продажа осуществляется только на АЗС, автомобильной газозаправочной станции и автомобильной газонаполнительной компрессорной станции при условии обеспечения их контрольно-кассовыми машинами, оборудованием (колонками) и АСУ. Реализации на АЗС, автомобильной газозаправочной станции и автомобильной газонаполнительной компрессорной станции подлежат только нефтепродукты, указанные в строках 2, 4, 6 и 7 таблицы 1 настоящего Положения, а также другие подакцизные нефтепродукты, прошедшие идентификацию наименования и марки, в соответствии с требованиями действующих межгосударственных стандартов (ГОСТ) и технических регламентов ЕАЭС.</w:t>
      </w:r>
    </w:p>
    <w:p>
      <w:pPr>
        <w:spacing w:after="60"/>
        <w:ind w:firstLine="567"/>
        <w:jc w:val="both"/>
      </w:pPr>
      <w:r>
        <w:rPr>
          <w:rFonts w:ascii="Arial" w:cs="Arial" w:eastAsia="Arial" w:hAnsi="Arial"/>
          <w:sz w:val="24"/>
          <w:szCs w:val="24"/>
        </w:rPr>
        <w:t xml:space="preserve">5. Для контроля добычи, ввоза, производства, переработки, передвижения, хранения, отгрузки и реализации нефти и нефтепродуктов на территории Кыргызской Республики применяются контрольные пломбы, которые устанавливаются:</w:t>
      </w:r>
    </w:p>
    <w:p>
      <w:pPr>
        <w:spacing w:after="60"/>
        <w:ind w:firstLine="567"/>
        <w:jc w:val="both"/>
      </w:pPr>
      <w:r>
        <w:rPr>
          <w:rFonts w:ascii="Arial" w:cs="Arial" w:eastAsia="Arial" w:hAnsi="Arial"/>
          <w:sz w:val="24"/>
          <w:szCs w:val="24"/>
        </w:rPr>
        <w:t xml:space="preserve">- на горловину емкостей (резервуаров) цистерн, трубопроводы, счетные механизмы нефтяных скважин, нефтеперерабатывающих заводов, нефтебаз, нефтехранилищ, автомобильных газонаполнительных компрессорных станций;</w:t>
      </w:r>
    </w:p>
    <w:p>
      <w:pPr>
        <w:spacing w:after="60"/>
        <w:ind w:firstLine="567"/>
        <w:jc w:val="both"/>
      </w:pPr>
      <w:r>
        <w:rPr>
          <w:rFonts w:ascii="Arial" w:cs="Arial" w:eastAsia="Arial" w:hAnsi="Arial"/>
          <w:sz w:val="24"/>
          <w:szCs w:val="24"/>
        </w:rPr>
        <w:t xml:space="preserve">- на горловину емкостей (резервуаров) цистерн, на горловину и сливные патрубки емкостей (резервуаров) на АЗС и автомобильных газозаправочных станциях.</w:t>
      </w:r>
    </w:p>
    <w:p>
      <w:pPr>
        <w:spacing w:after="60"/>
        <w:ind w:firstLine="567"/>
        <w:jc w:val="both"/>
      </w:pPr>
      <w:r>
        <w:rPr>
          <w:rFonts w:ascii="Arial" w:cs="Arial" w:eastAsia="Arial" w:hAnsi="Arial"/>
          <w:sz w:val="24"/>
          <w:szCs w:val="24"/>
        </w:rPr>
        <w:t xml:space="preserve">На контрольной пломбе, предназначенной для контроля нефтепродуктов, должен быть нанесен двойной идентичный заводской номер.</w:t>
      </w:r>
    </w:p>
    <w:p>
      <w:pPr>
        <w:spacing w:after="60"/>
        <w:ind w:firstLine="567"/>
        <w:jc w:val="both"/>
      </w:pPr>
      <w:r>
        <w:rPr>
          <w:rFonts w:ascii="Arial" w:cs="Arial" w:eastAsia="Arial" w:hAnsi="Arial"/>
          <w:sz w:val="24"/>
          <w:szCs w:val="24"/>
        </w:rPr>
        <w:t xml:space="preserve">6. Уполномоченный налоговый орган заказывает пломбы для опломбирования емкостей (резервуаров) цистерн, трубопроводов, счетных механизмов на нефтяных скважинах, нефтеперерабатывающих заводах, нефтебазах, нефтехранилищах, АЗС, автомобильных газозаправочных станциях и автомобильных газонаполнительных компрессорных станциях. Территориальные налоговые органы на основании заявки, согласно форме, утвержденной уполномоченным налоговым органом, получают со склада уполномоченного налогового органа контрольные пломбы.</w:t>
      </w:r>
    </w:p>
    <w:p>
      <w:pPr>
        <w:spacing w:after="60"/>
        <w:ind w:firstLine="567"/>
        <w:jc w:val="both"/>
      </w:pPr>
      <w:r>
        <w:rPr>
          <w:rFonts w:ascii="Arial" w:cs="Arial" w:eastAsia="Arial" w:hAnsi="Arial"/>
          <w:sz w:val="24"/>
          <w:szCs w:val="24"/>
        </w:rPr>
        <w:t xml:space="preserve">7. Для контроля оборота нефтепродуктов на территории Кыргызской Республики при ввозе, отгрузке, перемещении и реализации нефти и нефтепродуктов в обязательном порядке применяются электронные товаротранспортные накладные.</w:t>
      </w:r>
    </w:p>
    <w:p>
      <w:pPr>
        <w:spacing w:after="60"/>
        <w:ind w:firstLine="567"/>
        <w:jc w:val="both"/>
      </w:pPr>
      <w:r>
        <w:rPr>
          <w:rFonts w:ascii="Arial" w:cs="Arial" w:eastAsia="Arial" w:hAnsi="Arial"/>
          <w:sz w:val="24"/>
          <w:szCs w:val="24"/>
        </w:rPr>
        <w:t xml:space="preserve">8. Отпуск нефти и нефтепродуктов в цистернах с нефтяных скважин, нефтеперерабатывающих заводов, нефтебаз, нефтехранилищ, железнодорожных сливных тупиков и прием-отпуск на нефтеперерабатывающие заводы, нефтехранилища, нефтебазы, АЗС и автомобильные газозаправочные станции должен сопровождаться с обязательным заполнением электронной товаротранспортной накладной в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w53ohnohzqqq5hy_mzrj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декабря 2019 года № 691)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несоблюдения условий хранения, перевозки и реализации нефтепродуктов к субъектам предпринимательства применяются меры ответственности в соответствии с законодательством Кыргызской Республики о нарушениях.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roc1dxcmo3secezios6b">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Для осуществления контроля за электронной товаротранспортной накладной на нефтепродукты при приеме и отпуске нефтепродуктов и для установки контрольных пломб для нефти и нефтепродуктов приказом территориального налогового органа по месту расположения нефтяной скважины, нефтеперерабатывающего завода, нефтебазы, нефтехранилища, железнодорожного сливного тупика, АЗС, автомобильной газозаправочной станции и автомобильных газонаполнительных компрессорных станций назначаются инспекторы АЗС и нефтебаз, которые присутствуют при отгрузке и приеме нефти и нефтепродуктов на нефтеперерабатывающих заводах, нефтебазах, нефтехранилищах, железнодорожных сливных тупиках, АЗС и автомобильных газонаполнительных компрессорных станциях.</w:t>
      </w:r>
    </w:p>
    <w:p>
      <w:pPr>
        <w:spacing w:after="200" w:before="200"/>
        <w:jc w:val="center"/>
      </w:pPr>
      <w:r>
        <w:rPr>
          <w:rFonts w:ascii="Arial" w:cs="Arial" w:eastAsia="Arial" w:hAnsi="Arial"/>
          <w:b/>
          <w:bCs/>
          <w:sz w:val="24"/>
          <w:szCs w:val="24"/>
        </w:rPr>
        <w:t xml:space="preserve">Глава 2. Условия оснащения и ввода в эксплуатацию АСУ</w:t>
      </w:r>
    </w:p>
    <w:p>
      <w:pPr>
        <w:spacing w:after="60"/>
        <w:ind w:firstLine="567"/>
        <w:jc w:val="both"/>
      </w:pPr>
      <w:r>
        <w:rPr>
          <w:rFonts w:ascii="Arial" w:cs="Arial" w:eastAsia="Arial" w:hAnsi="Arial"/>
          <w:sz w:val="24"/>
          <w:szCs w:val="24"/>
        </w:rPr>
        <w:t xml:space="preserve">10. Субъект предпринимательства, осуществляющий ввоз, хранение, производство и реализацию нефтепродуктов (далее - субъект предпринимательства), обязан внедрить и начать применение АСУ в сроки, установленные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wf5sb6ymfpuc73zz71xy">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АСУ и оборудование по фиксации информации об отпуске продукции, соответствующие техническим требованиям, закупаются и устанавливаются субъектом предпринимательства самостоятельно.</w:t>
      </w:r>
    </w:p>
    <w:p>
      <w:pPr>
        <w:spacing w:after="60"/>
        <w:ind w:firstLine="567"/>
        <w:jc w:val="both"/>
      </w:pPr>
      <w:r>
        <w:rPr>
          <w:rFonts w:ascii="Arial" w:cs="Arial" w:eastAsia="Arial" w:hAnsi="Arial"/>
          <w:sz w:val="24"/>
          <w:szCs w:val="24"/>
        </w:rPr>
        <w:t xml:space="preserve">12. Оснащение АСУ оборудованием по фиксации информации об отпуске продукции и их обслуживание осуществляются субъектом предпринимательства.</w:t>
      </w:r>
    </w:p>
    <w:p>
      <w:pPr>
        <w:spacing w:after="60"/>
        <w:ind w:firstLine="567"/>
        <w:jc w:val="both"/>
      </w:pPr>
      <w:r>
        <w:rPr>
          <w:rFonts w:ascii="Arial" w:cs="Arial" w:eastAsia="Arial" w:hAnsi="Arial"/>
          <w:sz w:val="24"/>
          <w:szCs w:val="24"/>
        </w:rPr>
        <w:t xml:space="preserve">13. Субъект предпринимательства проводит процедуру сертификации АСУ в добровольном порядке.</w:t>
      </w:r>
    </w:p>
    <w:p>
      <w:pPr>
        <w:spacing w:after="60"/>
        <w:ind w:firstLine="567"/>
        <w:jc w:val="both"/>
      </w:pPr>
      <w:r>
        <w:rPr>
          <w:rFonts w:ascii="Arial" w:cs="Arial" w:eastAsia="Arial" w:hAnsi="Arial"/>
          <w:sz w:val="24"/>
          <w:szCs w:val="24"/>
        </w:rPr>
        <w:t xml:space="preserve">14. Уполномоченный налоговый орган образовывает территориальные межведомственные комиссии в составе уполномоченного государственного органа по связи, уполномоченного государственного органа в сфере борьбы с экономическими преступлениями, уполномоченного государственного органа по стандартизации и метрологии и уполномоченного государственного органа, осуществляющего государственный надзор и контроль по вопросам экологической и технической безопасности, для проведения функциональной сверки установленной субъектом предпринимательства АСУ на соответствие требованиям к взаимодействию АСУ и контрольно-кассовой машины.</w:t>
      </w:r>
    </w:p>
    <w:p>
      <w:pPr>
        <w:spacing w:after="60"/>
        <w:ind w:firstLine="567"/>
        <w:jc w:val="both"/>
      </w:pPr>
      <w:r>
        <w:rPr>
          <w:rFonts w:ascii="Arial" w:cs="Arial" w:eastAsia="Arial" w:hAnsi="Arial"/>
          <w:sz w:val="24"/>
          <w:szCs w:val="24"/>
        </w:rPr>
        <w:t xml:space="preserve">15. В случае необеспечения исполнения пункта 10 настоящего Положения или функционального несоответствия требованиям взаимодействия АСУ и контрольно-кассовой машины, субъекту предпринимательства запрещается производить розничную продажу нефтепродуктов с АЗС, автомобильной газозаправочной станции и автомобильной газонаполнительной компрессорной станции.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ofhykpumoqs5vsl4nn6q">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Учет приема и отгрузки нефти и нефтепродуктов на нефтяной скважине, нефтеперерабатывающем заводе, нефтебазе, нефтехранилище или железнодорожном сливном тупике</w:t>
      </w:r>
    </w:p>
    <w:p>
      <w:pPr>
        <w:spacing w:after="60"/>
        <w:ind w:firstLine="567"/>
        <w:jc w:val="both"/>
      </w:pPr>
      <w:r>
        <w:rPr>
          <w:rFonts w:ascii="Arial" w:cs="Arial" w:eastAsia="Arial" w:hAnsi="Arial"/>
          <w:sz w:val="24"/>
          <w:szCs w:val="24"/>
        </w:rPr>
        <w:t xml:space="preserve">16. Субъекты предпринимательства информируют территориальный налоговый орган о необходимости выделения инспектора нефтебазы на нефтяную скважину, нефтеперерабатывающий завод, нефтебазу, нефтехранилище или железнодорожный сливной тупик для учета и контроля добычи, ввоза, производства, переработки, передвижения, хранения, отгрузки и реализации нефти и нефтепродуктов. Инспектор нефтебазы, нефтяной скважины, нефтеперерабатывающего завода, нефтехранилища, и железнодорожного сливного тупика осуществляет контроль над добычей, производством, поступлением, реализацией и фактическим остатком нефти и нефтепродуктов в емкостях на нефтеперерабатывающем заводе, нефтебазе, нефтехранилище и железнодорожном сливном тупике.</w:t>
      </w:r>
    </w:p>
    <w:p>
      <w:pPr>
        <w:spacing w:after="60"/>
        <w:ind w:firstLine="567"/>
        <w:jc w:val="both"/>
      </w:pPr>
      <w:r>
        <w:rPr>
          <w:rFonts w:ascii="Arial" w:cs="Arial" w:eastAsia="Arial" w:hAnsi="Arial"/>
          <w:sz w:val="24"/>
          <w:szCs w:val="24"/>
        </w:rPr>
        <w:t xml:space="preserve">17. Субъекты предпринимательства обеспечивают инспектора нефтебазы рабочим местом для учета добычи, ввоза, производства, переработки, передвижения, хранения, отгрузки и реализации нефти и нефтепродуктов на нефтяной скважине, нефтеперерабатывающем заводе, нефтебазе, нефтехранилище и железнодорожном сливном тупике.</w:t>
      </w:r>
    </w:p>
    <w:p>
      <w:pPr>
        <w:spacing w:after="60"/>
        <w:ind w:firstLine="567"/>
        <w:jc w:val="both"/>
      </w:pPr>
      <w:r>
        <w:rPr>
          <w:rFonts w:ascii="Arial" w:cs="Arial" w:eastAsia="Arial" w:hAnsi="Arial"/>
          <w:sz w:val="24"/>
          <w:szCs w:val="24"/>
        </w:rPr>
        <w:t xml:space="preserve">18. Инспектор нефтебазы присутствует при:</w:t>
      </w:r>
    </w:p>
    <w:p>
      <w:pPr>
        <w:spacing w:after="60"/>
        <w:ind w:firstLine="567"/>
        <w:jc w:val="both"/>
      </w:pPr>
      <w:r>
        <w:rPr>
          <w:rFonts w:ascii="Arial" w:cs="Arial" w:eastAsia="Arial" w:hAnsi="Arial"/>
          <w:sz w:val="24"/>
          <w:szCs w:val="24"/>
        </w:rPr>
        <w:t xml:space="preserve">1) отгрузке нефти (сырья) с нефтяной скважины;</w:t>
      </w:r>
    </w:p>
    <w:p>
      <w:pPr>
        <w:spacing w:after="60"/>
        <w:ind w:firstLine="567"/>
        <w:jc w:val="both"/>
      </w:pPr>
      <w:r>
        <w:rPr>
          <w:rFonts w:ascii="Arial" w:cs="Arial" w:eastAsia="Arial" w:hAnsi="Arial"/>
          <w:sz w:val="24"/>
          <w:szCs w:val="24"/>
        </w:rPr>
        <w:t xml:space="preserve">2) приеме нефти (сырья) на нефтеперерабатывающем заводе;</w:t>
      </w:r>
    </w:p>
    <w:p>
      <w:pPr>
        <w:spacing w:after="60"/>
        <w:ind w:firstLine="567"/>
        <w:jc w:val="both"/>
      </w:pPr>
      <w:r>
        <w:rPr>
          <w:rFonts w:ascii="Arial" w:cs="Arial" w:eastAsia="Arial" w:hAnsi="Arial"/>
          <w:sz w:val="24"/>
          <w:szCs w:val="24"/>
        </w:rPr>
        <w:t xml:space="preserve">3) приеме и отпуске нефтепродуктов на нефтеперерабатывающем заводе, нефтебазе, нефтехранилище или железнодорожном сливном тупике.</w:t>
      </w:r>
    </w:p>
    <w:p>
      <w:pPr>
        <w:spacing w:after="60"/>
        <w:ind w:firstLine="567"/>
        <w:jc w:val="both"/>
      </w:pPr>
      <w:r>
        <w:rPr>
          <w:rFonts w:ascii="Arial" w:cs="Arial" w:eastAsia="Arial" w:hAnsi="Arial"/>
          <w:sz w:val="24"/>
          <w:szCs w:val="24"/>
        </w:rPr>
        <w:t xml:space="preserve">19. Субъект предпринимательства предоставляет инспектору нефтебазы счет-фактуру, электронную товаротранспортную накладную и декларацию на товар. При приеме нефти, нефтепродуктов инспектор нефтебазы заносит и/или сверяет в информационной системе уполномоченного налогового органа следующие данные:</w:t>
      </w:r>
    </w:p>
    <w:p>
      <w:pPr>
        <w:spacing w:after="60"/>
        <w:ind w:firstLine="567"/>
        <w:jc w:val="both"/>
      </w:pPr>
      <w:r>
        <w:rPr>
          <w:rFonts w:ascii="Arial" w:cs="Arial" w:eastAsia="Arial" w:hAnsi="Arial"/>
          <w:sz w:val="24"/>
          <w:szCs w:val="24"/>
        </w:rPr>
        <w:t xml:space="preserve">1) дата приема/отгрузки;</w:t>
      </w:r>
    </w:p>
    <w:p>
      <w:pPr>
        <w:spacing w:after="60"/>
        <w:ind w:firstLine="567"/>
        <w:jc w:val="both"/>
      </w:pPr>
      <w:r>
        <w:rPr>
          <w:rFonts w:ascii="Arial" w:cs="Arial" w:eastAsia="Arial" w:hAnsi="Arial"/>
          <w:sz w:val="24"/>
          <w:szCs w:val="24"/>
        </w:rPr>
        <w:t xml:space="preserve">2) наименование отправителя/импортера;</w:t>
      </w:r>
    </w:p>
    <w:p>
      <w:pPr>
        <w:spacing w:after="60"/>
        <w:ind w:firstLine="567"/>
        <w:jc w:val="both"/>
      </w:pPr>
      <w:r>
        <w:rPr>
          <w:rFonts w:ascii="Arial" w:cs="Arial" w:eastAsia="Arial" w:hAnsi="Arial"/>
          <w:sz w:val="24"/>
          <w:szCs w:val="24"/>
        </w:rPr>
        <w:t xml:space="preserve">3) место налоговой регистрации отправителя;</w:t>
      </w:r>
    </w:p>
    <w:p>
      <w:pPr>
        <w:spacing w:after="60"/>
        <w:ind w:firstLine="567"/>
        <w:jc w:val="both"/>
      </w:pPr>
      <w:r>
        <w:rPr>
          <w:rFonts w:ascii="Arial" w:cs="Arial" w:eastAsia="Arial" w:hAnsi="Arial"/>
          <w:sz w:val="24"/>
          <w:szCs w:val="24"/>
        </w:rPr>
        <w:t xml:space="preserve">4) идентификационный налоговый номер отправителя;</w:t>
      </w:r>
    </w:p>
    <w:p>
      <w:pPr>
        <w:spacing w:after="60"/>
        <w:ind w:firstLine="567"/>
        <w:jc w:val="both"/>
      </w:pPr>
      <w:r>
        <w:rPr>
          <w:rFonts w:ascii="Arial" w:cs="Arial" w:eastAsia="Arial" w:hAnsi="Arial"/>
          <w:sz w:val="24"/>
          <w:szCs w:val="24"/>
        </w:rPr>
        <w:t xml:space="preserve">5) номер счета-фактуры/электронной товаротранспортной накладной/грузовых деклараций на товар;</w:t>
      </w:r>
    </w:p>
    <w:p>
      <w:pPr>
        <w:spacing w:after="60"/>
        <w:ind w:firstLine="567"/>
        <w:jc w:val="both"/>
      </w:pPr>
      <w:r>
        <w:rPr>
          <w:rFonts w:ascii="Arial" w:cs="Arial" w:eastAsia="Arial" w:hAnsi="Arial"/>
          <w:sz w:val="24"/>
          <w:szCs w:val="24"/>
        </w:rPr>
        <w:t xml:space="preserve">6) номер контрольной пломбы;</w:t>
      </w:r>
    </w:p>
    <w:p>
      <w:pPr>
        <w:spacing w:after="60"/>
        <w:ind w:firstLine="567"/>
        <w:jc w:val="both"/>
      </w:pPr>
      <w:r>
        <w:rPr>
          <w:rFonts w:ascii="Arial" w:cs="Arial" w:eastAsia="Arial" w:hAnsi="Arial"/>
          <w:sz w:val="24"/>
          <w:szCs w:val="24"/>
        </w:rPr>
        <w:t xml:space="preserve">7) вид и марка сырья, нефтепродуктов;</w:t>
      </w:r>
    </w:p>
    <w:p>
      <w:pPr>
        <w:spacing w:after="60"/>
        <w:ind w:firstLine="567"/>
        <w:jc w:val="both"/>
      </w:pPr>
      <w:r>
        <w:rPr>
          <w:rFonts w:ascii="Arial" w:cs="Arial" w:eastAsia="Arial" w:hAnsi="Arial"/>
          <w:sz w:val="24"/>
          <w:szCs w:val="24"/>
        </w:rPr>
        <w:t xml:space="preserve">8) объем (литраж).</w:t>
      </w:r>
    </w:p>
    <w:p>
      <w:pPr>
        <w:spacing w:after="60"/>
        <w:ind w:firstLine="567"/>
        <w:jc w:val="both"/>
      </w:pPr>
      <w:r>
        <w:rPr>
          <w:rFonts w:ascii="Arial" w:cs="Arial" w:eastAsia="Arial" w:hAnsi="Arial"/>
          <w:sz w:val="24"/>
          <w:szCs w:val="24"/>
        </w:rPr>
        <w:t xml:space="preserve">20. При отгрузке (отпуске) нефти и нефтепродуктов с нефтеперерабатывающего завода, нефтебазы, нефтехранилища, железнодорожного сливного тупика инспектор нефтебазы ежедневно вводит (и/или сверяет) данные нефтепродуктов в информационную систему уполномоченного налогового органа согласно сведениям электронной товаротранспортной накладной на нефтепродукты, пломбирует горловину, наливные люки емкости цистерн и проставляет на электронную товаротранспортную накладную именной штамп "Вывоз разрешен".</w:t>
      </w:r>
    </w:p>
    <w:p>
      <w:pPr>
        <w:spacing w:after="60"/>
        <w:ind w:firstLine="567"/>
        <w:jc w:val="both"/>
      </w:pPr>
      <w:r>
        <w:rPr>
          <w:rFonts w:ascii="Arial" w:cs="Arial" w:eastAsia="Arial" w:hAnsi="Arial"/>
          <w:sz w:val="24"/>
          <w:szCs w:val="24"/>
        </w:rPr>
        <w:t xml:space="preserve">21. В информационной системе уполномоченного налогового органа производится ввод и/или сверка следующих данных:</w:t>
      </w:r>
    </w:p>
    <w:p>
      <w:pPr>
        <w:spacing w:after="60"/>
        <w:ind w:firstLine="567"/>
        <w:jc w:val="both"/>
      </w:pPr>
      <w:r>
        <w:rPr>
          <w:rFonts w:ascii="Arial" w:cs="Arial" w:eastAsia="Arial" w:hAnsi="Arial"/>
          <w:sz w:val="24"/>
          <w:szCs w:val="24"/>
        </w:rPr>
        <w:t xml:space="preserve">1) дата отпуска нефтепродукта;</w:t>
      </w:r>
    </w:p>
    <w:p>
      <w:pPr>
        <w:spacing w:after="60"/>
        <w:ind w:firstLine="567"/>
        <w:jc w:val="both"/>
      </w:pPr>
      <w:r>
        <w:rPr>
          <w:rFonts w:ascii="Arial" w:cs="Arial" w:eastAsia="Arial" w:hAnsi="Arial"/>
          <w:sz w:val="24"/>
          <w:szCs w:val="24"/>
        </w:rPr>
        <w:t xml:space="preserve">2) наименование и идентификационный налоговый номер субъекта, приобретающего нефтепродукт;</w:t>
      </w:r>
    </w:p>
    <w:p>
      <w:pPr>
        <w:spacing w:after="60"/>
        <w:ind w:firstLine="567"/>
        <w:jc w:val="both"/>
      </w:pPr>
      <w:r>
        <w:rPr>
          <w:rFonts w:ascii="Arial" w:cs="Arial" w:eastAsia="Arial" w:hAnsi="Arial"/>
          <w:sz w:val="24"/>
          <w:szCs w:val="24"/>
        </w:rPr>
        <w:t xml:space="preserve">3) серия, номер и дата счета-фактуры;</w:t>
      </w:r>
    </w:p>
    <w:p>
      <w:pPr>
        <w:spacing w:after="60"/>
        <w:ind w:firstLine="567"/>
        <w:jc w:val="both"/>
      </w:pPr>
      <w:r>
        <w:rPr>
          <w:rFonts w:ascii="Arial" w:cs="Arial" w:eastAsia="Arial" w:hAnsi="Arial"/>
          <w:sz w:val="24"/>
          <w:szCs w:val="24"/>
        </w:rPr>
        <w:t xml:space="preserve">4) номер электронной товаротранспортной накладной на нефтепродукты и дата отпуска;</w:t>
      </w:r>
    </w:p>
    <w:p>
      <w:pPr>
        <w:spacing w:after="60"/>
        <w:ind w:firstLine="567"/>
        <w:jc w:val="both"/>
      </w:pPr>
      <w:r>
        <w:rPr>
          <w:rFonts w:ascii="Arial" w:cs="Arial" w:eastAsia="Arial" w:hAnsi="Arial"/>
          <w:sz w:val="24"/>
          <w:szCs w:val="24"/>
        </w:rPr>
        <w:t xml:space="preserve">5) наименование нефтепродукта;</w:t>
      </w:r>
    </w:p>
    <w:p>
      <w:pPr>
        <w:spacing w:after="60"/>
        <w:ind w:firstLine="567"/>
        <w:jc w:val="both"/>
      </w:pPr>
      <w:r>
        <w:rPr>
          <w:rFonts w:ascii="Arial" w:cs="Arial" w:eastAsia="Arial" w:hAnsi="Arial"/>
          <w:sz w:val="24"/>
          <w:szCs w:val="24"/>
        </w:rPr>
        <w:t xml:space="preserve">6) отпускаемый объем;</w:t>
      </w:r>
    </w:p>
    <w:p>
      <w:pPr>
        <w:spacing w:after="60"/>
        <w:ind w:firstLine="567"/>
        <w:jc w:val="both"/>
      </w:pPr>
      <w:r>
        <w:rPr>
          <w:rFonts w:ascii="Arial" w:cs="Arial" w:eastAsia="Arial" w:hAnsi="Arial"/>
          <w:sz w:val="24"/>
          <w:szCs w:val="24"/>
        </w:rPr>
        <w:t xml:space="preserve">7) номер контрольной пломбы;</w:t>
      </w:r>
    </w:p>
    <w:p>
      <w:pPr>
        <w:spacing w:after="60"/>
        <w:ind w:firstLine="567"/>
        <w:jc w:val="both"/>
      </w:pPr>
      <w:r>
        <w:rPr>
          <w:rFonts w:ascii="Arial" w:cs="Arial" w:eastAsia="Arial" w:hAnsi="Arial"/>
          <w:sz w:val="24"/>
          <w:szCs w:val="24"/>
        </w:rPr>
        <w:t xml:space="preserve">8) государственный номер транспортного средства;</w:t>
      </w:r>
    </w:p>
    <w:p>
      <w:pPr>
        <w:spacing w:after="60"/>
        <w:ind w:firstLine="567"/>
        <w:jc w:val="both"/>
      </w:pPr>
      <w:r>
        <w:rPr>
          <w:rFonts w:ascii="Arial" w:cs="Arial" w:eastAsia="Arial" w:hAnsi="Arial"/>
          <w:sz w:val="24"/>
          <w:szCs w:val="24"/>
        </w:rPr>
        <w:t xml:space="preserve">9) ФИО водителя транспортного средства.</w:t>
      </w:r>
    </w:p>
    <w:p>
      <w:pPr>
        <w:spacing w:after="60"/>
        <w:ind w:firstLine="567"/>
        <w:jc w:val="both"/>
      </w:pPr>
      <w:r>
        <w:rPr>
          <w:rFonts w:ascii="Arial" w:cs="Arial" w:eastAsia="Arial" w:hAnsi="Arial"/>
          <w:sz w:val="24"/>
          <w:szCs w:val="24"/>
        </w:rPr>
        <w:t xml:space="preserve">22. Инспектор нефтебазы ежемесячно осуществляет снятие остатков нефти и нефтепродуктов на емкостях нефтеперерабатывающего завода, нефтебазы, нефтехранилища на предмет соответствия данных в информационной системе уполномоченного налогового органа.</w:t>
      </w:r>
    </w:p>
    <w:p>
      <w:pPr>
        <w:spacing w:after="200" w:before="200"/>
        <w:jc w:val="center"/>
      </w:pPr>
      <w:r>
        <w:rPr>
          <w:rFonts w:ascii="Arial" w:cs="Arial" w:eastAsia="Arial" w:hAnsi="Arial"/>
          <w:b/>
          <w:bCs/>
          <w:sz w:val="24"/>
          <w:szCs w:val="24"/>
        </w:rPr>
        <w:t xml:space="preserve">Глава 4. Учет нефти и нефтепродуктов, ввезенных через приграничные контрольно-пропускные пункты стран-участников Евразийского экономического союза (ЕАЭС)</w:t>
      </w:r>
    </w:p>
    <w:p>
      <w:pPr>
        <w:spacing w:after="60"/>
        <w:ind w:firstLine="567"/>
        <w:jc w:val="both"/>
      </w:pPr>
      <w:r>
        <w:rPr>
          <w:rFonts w:ascii="Arial" w:cs="Arial" w:eastAsia="Arial" w:hAnsi="Arial"/>
          <w:sz w:val="24"/>
          <w:szCs w:val="24"/>
        </w:rPr>
        <w:t xml:space="preserve">23. В целях контроля субъектов, осуществляющих ввоз товаров на территорию Кыргызской Республики, приказом уполномоченного налогового органа либо территориального налогового органа по месту расположения контрольно-пропускного пункта (автомобильные пункты пропуска через Государственную границу Кыргызской Республики с государствами - членами ЕАЭС) закрепляются ответственные инспекторы.</w:t>
      </w:r>
    </w:p>
    <w:p>
      <w:pPr>
        <w:spacing w:after="60"/>
        <w:ind w:firstLine="567"/>
        <w:jc w:val="both"/>
      </w:pPr>
      <w:r>
        <w:rPr>
          <w:rFonts w:ascii="Arial" w:cs="Arial" w:eastAsia="Arial" w:hAnsi="Arial"/>
          <w:sz w:val="24"/>
          <w:szCs w:val="24"/>
        </w:rPr>
        <w:t xml:space="preserve">24. Ответственные инспекторы, в случае ввоза субъектом нефти или нефтепродуктов на территорию Кыргызской Республики в цистерне, производят проверку наличия и правильности заполнения счета-фактуры, международной транспортной накладной (CMR), электронной товаротранспортной накладной, справки о регистрации в налоговом органе, сопроводительной накладной, свидетельства на цистерну, выданного уполномоченным государственным органом в сфере стандартизации и метрологии, и фактического объема ввозимой нефти или нефтепродукта.</w:t>
      </w:r>
    </w:p>
    <w:p>
      <w:pPr>
        <w:spacing w:after="60"/>
        <w:ind w:firstLine="567"/>
        <w:jc w:val="both"/>
      </w:pPr>
      <w:r>
        <w:rPr>
          <w:rFonts w:ascii="Arial" w:cs="Arial" w:eastAsia="Arial" w:hAnsi="Arial"/>
          <w:sz w:val="24"/>
          <w:szCs w:val="24"/>
        </w:rPr>
        <w:t xml:space="preserve">25. В случае наличия и соответствия документов, указанных в пункте 24 настоящего Положения, ответственный инспектор пломбирует цистерну, составляет акт опломбирования по форме, утвержденной уполномоченным налоговым органом. Данный акт подписывается субъектом или его ответственным лицом, второй экземпляр вручается лицу, подписавшему акт.</w:t>
      </w:r>
    </w:p>
    <w:p>
      <w:pPr>
        <w:spacing w:after="60"/>
        <w:ind w:firstLine="567"/>
        <w:jc w:val="both"/>
      </w:pPr>
      <w:r>
        <w:rPr>
          <w:rFonts w:ascii="Arial" w:cs="Arial" w:eastAsia="Arial" w:hAnsi="Arial"/>
          <w:sz w:val="24"/>
          <w:szCs w:val="24"/>
        </w:rPr>
        <w:t xml:space="preserve">26. Ответственный сотрудник вносит в информационную систему уполномоченного налогового органа следующие данные:</w:t>
      </w:r>
    </w:p>
    <w:p>
      <w:pPr>
        <w:spacing w:after="60"/>
        <w:ind w:firstLine="567"/>
        <w:jc w:val="both"/>
      </w:pPr>
      <w:r>
        <w:rPr>
          <w:rFonts w:ascii="Arial" w:cs="Arial" w:eastAsia="Arial" w:hAnsi="Arial"/>
          <w:sz w:val="24"/>
          <w:szCs w:val="24"/>
        </w:rPr>
        <w:t xml:space="preserve">1) дата ввоза;</w:t>
      </w:r>
    </w:p>
    <w:p>
      <w:pPr>
        <w:spacing w:after="60"/>
        <w:ind w:firstLine="567"/>
        <w:jc w:val="both"/>
      </w:pPr>
      <w:r>
        <w:rPr>
          <w:rFonts w:ascii="Arial" w:cs="Arial" w:eastAsia="Arial" w:hAnsi="Arial"/>
          <w:sz w:val="24"/>
          <w:szCs w:val="24"/>
        </w:rPr>
        <w:t xml:space="preserve">2) наименование и идентификационный налоговый номер поставщика нефтепродуктов;</w:t>
      </w:r>
    </w:p>
    <w:p>
      <w:pPr>
        <w:spacing w:after="60"/>
        <w:ind w:firstLine="567"/>
        <w:jc w:val="both"/>
      </w:pPr>
      <w:r>
        <w:rPr>
          <w:rFonts w:ascii="Arial" w:cs="Arial" w:eastAsia="Arial" w:hAnsi="Arial"/>
          <w:sz w:val="24"/>
          <w:szCs w:val="24"/>
        </w:rPr>
        <w:t xml:space="preserve">3) номер и дата электронной товаротранспортной накладной, используемой при ввозе (импорте) товаров в Кыргызскую Республику в рамках торговли между государствами - членами Евразийского экономического союза;</w:t>
      </w:r>
    </w:p>
    <w:p>
      <w:pPr>
        <w:spacing w:after="60"/>
        <w:ind w:firstLine="567"/>
        <w:jc w:val="both"/>
      </w:pPr>
      <w:r>
        <w:rPr>
          <w:rFonts w:ascii="Arial" w:cs="Arial" w:eastAsia="Arial" w:hAnsi="Arial"/>
          <w:sz w:val="24"/>
          <w:szCs w:val="24"/>
        </w:rPr>
        <w:t xml:space="preserve">4) номер контрольной пломбы;</w:t>
      </w:r>
    </w:p>
    <w:p>
      <w:pPr>
        <w:spacing w:after="60"/>
        <w:ind w:firstLine="567"/>
        <w:jc w:val="both"/>
      </w:pPr>
      <w:r>
        <w:rPr>
          <w:rFonts w:ascii="Arial" w:cs="Arial" w:eastAsia="Arial" w:hAnsi="Arial"/>
          <w:sz w:val="24"/>
          <w:szCs w:val="24"/>
        </w:rPr>
        <w:t xml:space="preserve">5) вид и марка нефтепродукта;</w:t>
      </w:r>
    </w:p>
    <w:p>
      <w:pPr>
        <w:spacing w:after="60"/>
        <w:ind w:firstLine="567"/>
        <w:jc w:val="both"/>
      </w:pPr>
      <w:r>
        <w:rPr>
          <w:rFonts w:ascii="Arial" w:cs="Arial" w:eastAsia="Arial" w:hAnsi="Arial"/>
          <w:sz w:val="24"/>
          <w:szCs w:val="24"/>
        </w:rPr>
        <w:t xml:space="preserve">6) объем нефтепродукта (литраж);</w:t>
      </w:r>
    </w:p>
    <w:p>
      <w:pPr>
        <w:spacing w:after="60"/>
        <w:ind w:firstLine="567"/>
        <w:jc w:val="both"/>
      </w:pPr>
      <w:r>
        <w:rPr>
          <w:rFonts w:ascii="Arial" w:cs="Arial" w:eastAsia="Arial" w:hAnsi="Arial"/>
          <w:sz w:val="24"/>
          <w:szCs w:val="24"/>
        </w:rPr>
        <w:t xml:space="preserve">7) покупная цена.</w:t>
      </w:r>
    </w:p>
    <w:p>
      <w:pPr>
        <w:spacing w:after="60"/>
        <w:ind w:firstLine="567"/>
        <w:jc w:val="both"/>
      </w:pPr>
      <w:r>
        <w:rPr>
          <w:rFonts w:ascii="Arial" w:cs="Arial" w:eastAsia="Arial" w:hAnsi="Arial"/>
          <w:sz w:val="24"/>
          <w:szCs w:val="24"/>
        </w:rPr>
        <w:t xml:space="preserve">После занесения вышеуказанных сведений ответственный инспектор и субъект или его ответственное лицо проставляет в соответствующей книге контрольно-пропускного пункта свои подписи, после чего цистерна направляется в пункт назначения.</w:t>
      </w:r>
    </w:p>
    <w:p>
      <w:pPr>
        <w:spacing w:after="200" w:before="200"/>
        <w:jc w:val="center"/>
      </w:pPr>
      <w:r>
        <w:rPr>
          <w:rFonts w:ascii="Arial" w:cs="Arial" w:eastAsia="Arial" w:hAnsi="Arial"/>
          <w:b/>
          <w:bCs/>
          <w:sz w:val="24"/>
          <w:szCs w:val="24"/>
        </w:rPr>
        <w:t xml:space="preserve">Глава 5. Порядок приема нефтепродуктов на АЗС, автомобильной газозаправочной станции и автомобильной газонаполнительной компрессорной станции</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x_ucwaztuwqjim_yu0z2j">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По каждому территориальному налоговому органу приказом руководителя налогового органа закрепляется инспектор АЗС, курирующий деятельность АЗС, автомобильной газозаправочной станции, находящихся на территории района. До установленных сроков по исполнению подпункта 2 пункта 4 настоящего Положения, инспектор АЗС обязан присутствовать на АЗС, автомобильная газозаправочная станция при приеме нефтепродукта (кроме субъектов, в полной мере исполнивших подпункт 2 пункта 4 и пункта 8 настоящего Положения), осуществлять контроль за сохранностью контрольной пломбы и соответствием электронной товаротранспортной накладной в информационной системе уполномоченного налогового органа на поступившие нефтепродукты.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ggjzjr-uxzlrzipjfxqi">
        <w:r>
          <w:rPr>
            <w:rFonts w:ascii="Arial" w:cs="Arial" w:eastAsia="Arial" w:hAnsi="Arial"/>
            <w:i/>
            <w:iCs/>
            <w:color w:val="1D4ED8"/>
            <w:sz w:val="24"/>
            <w:szCs w:val="24"/>
            <w:u w:val="single"/>
          </w:rPr>
          <w:t xml:space="preserve">17 декабря 2019 года № 691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Субъект предпринимательства подает заявку (по мобильному телефону или в письменном виде) в территориальный налоговый орган или инспектору АЗС о поступлении нефтепродуктов на АЗС и автомобильная газозаправочная станция. Получив заявку, инспектор АЗС прибывает на АЗС, автомобильная газозаправочная станция и производит приемку цистерны, при этом проверяет:</w:t>
      </w:r>
    </w:p>
    <w:p>
      <w:pPr>
        <w:spacing w:after="60"/>
        <w:ind w:firstLine="567"/>
        <w:jc w:val="both"/>
      </w:pPr>
      <w:r>
        <w:rPr>
          <w:rFonts w:ascii="Arial" w:cs="Arial" w:eastAsia="Arial" w:hAnsi="Arial"/>
          <w:sz w:val="24"/>
          <w:szCs w:val="24"/>
        </w:rPr>
        <w:t xml:space="preserve">1) наличие и правильность оформления данных в электронной товаротранспортной накладной на нефтепродукты в информационной системе уполномоченного налогового органа;</w:t>
      </w:r>
    </w:p>
    <w:p>
      <w:pPr>
        <w:spacing w:after="60"/>
        <w:ind w:firstLine="567"/>
        <w:jc w:val="both"/>
      </w:pPr>
      <w:r>
        <w:rPr>
          <w:rFonts w:ascii="Arial" w:cs="Arial" w:eastAsia="Arial" w:hAnsi="Arial"/>
          <w:sz w:val="24"/>
          <w:szCs w:val="24"/>
        </w:rPr>
        <w:t xml:space="preserve">2) наличие и соответствие контрольной пломбы с данными электронной товаротранспортной накладной;</w:t>
      </w:r>
    </w:p>
    <w:p>
      <w:pPr>
        <w:spacing w:after="60"/>
        <w:ind w:firstLine="567"/>
        <w:jc w:val="both"/>
      </w:pPr>
      <w:r>
        <w:rPr>
          <w:rFonts w:ascii="Arial" w:cs="Arial" w:eastAsia="Arial" w:hAnsi="Arial"/>
          <w:sz w:val="24"/>
          <w:szCs w:val="24"/>
        </w:rPr>
        <w:t xml:space="preserve">3) соответствие фактического объема нефтепродуктов с данными, указанными в электронной товаротранспортной накладной.</w:t>
      </w:r>
    </w:p>
    <w:p>
      <w:pPr>
        <w:spacing w:after="60"/>
        <w:ind w:firstLine="567"/>
        <w:jc w:val="both"/>
      </w:pPr>
      <w:r>
        <w:rPr>
          <w:rFonts w:ascii="Arial" w:cs="Arial" w:eastAsia="Arial" w:hAnsi="Arial"/>
          <w:sz w:val="24"/>
          <w:szCs w:val="24"/>
        </w:rPr>
        <w:t xml:space="preserve">При отсутствии нарушений, инспектор АЗС срывает пломбы на цистерне (субъекты, в полной мере исполнившие подпункт 2 пункта 4 настоящего Положения, передают использованные и сорванные с автоцистерн контрольные пломбы инспектору АЗС), заливных люках емкостей АЗС, автомобильной газозаправочной станции и разрешает субъекту предпринимательства слив нефтепродукта, при этом заносит (и/или сверяет) в информационную систему уполномоченного налогового органа следующие данные:</w:t>
      </w:r>
    </w:p>
    <w:p>
      <w:pPr>
        <w:spacing w:after="60"/>
        <w:ind w:firstLine="567"/>
        <w:jc w:val="both"/>
      </w:pPr>
      <w:r>
        <w:rPr>
          <w:rFonts w:ascii="Arial" w:cs="Arial" w:eastAsia="Arial" w:hAnsi="Arial"/>
          <w:sz w:val="24"/>
          <w:szCs w:val="24"/>
        </w:rPr>
        <w:t xml:space="preserve">1) дата слива;</w:t>
      </w:r>
    </w:p>
    <w:p>
      <w:pPr>
        <w:spacing w:after="60"/>
        <w:ind w:firstLine="567"/>
        <w:jc w:val="both"/>
      </w:pPr>
      <w:r>
        <w:rPr>
          <w:rFonts w:ascii="Arial" w:cs="Arial" w:eastAsia="Arial" w:hAnsi="Arial"/>
          <w:sz w:val="24"/>
          <w:szCs w:val="24"/>
        </w:rPr>
        <w:t xml:space="preserve">2) наименование и идентификационный налоговый номер поставщика нефтепродуктов;</w:t>
      </w:r>
    </w:p>
    <w:p>
      <w:pPr>
        <w:spacing w:after="60"/>
        <w:ind w:firstLine="567"/>
        <w:jc w:val="both"/>
      </w:pPr>
      <w:r>
        <w:rPr>
          <w:rFonts w:ascii="Arial" w:cs="Arial" w:eastAsia="Arial" w:hAnsi="Arial"/>
          <w:sz w:val="24"/>
          <w:szCs w:val="24"/>
        </w:rPr>
        <w:t xml:space="preserve">3) серия, номер и дата электронной товаротранспортной накладной на нефтепродукты;</w:t>
      </w:r>
    </w:p>
    <w:p>
      <w:pPr>
        <w:spacing w:after="60"/>
        <w:ind w:firstLine="567"/>
        <w:jc w:val="both"/>
      </w:pPr>
      <w:r>
        <w:rPr>
          <w:rFonts w:ascii="Arial" w:cs="Arial" w:eastAsia="Arial" w:hAnsi="Arial"/>
          <w:sz w:val="24"/>
          <w:szCs w:val="24"/>
        </w:rPr>
        <w:t xml:space="preserve">4) вид и марка нефтепродукта;</w:t>
      </w:r>
    </w:p>
    <w:p>
      <w:pPr>
        <w:spacing w:after="60"/>
        <w:ind w:firstLine="567"/>
        <w:jc w:val="both"/>
      </w:pPr>
      <w:r>
        <w:rPr>
          <w:rFonts w:ascii="Arial" w:cs="Arial" w:eastAsia="Arial" w:hAnsi="Arial"/>
          <w:sz w:val="24"/>
          <w:szCs w:val="24"/>
        </w:rPr>
        <w:t xml:space="preserve">5) объем нефтепродукта (литраж);</w:t>
      </w:r>
    </w:p>
    <w:p>
      <w:pPr>
        <w:spacing w:after="60"/>
        <w:ind w:firstLine="567"/>
        <w:jc w:val="both"/>
      </w:pPr>
      <w:r>
        <w:rPr>
          <w:rFonts w:ascii="Arial" w:cs="Arial" w:eastAsia="Arial" w:hAnsi="Arial"/>
          <w:sz w:val="24"/>
          <w:szCs w:val="24"/>
        </w:rPr>
        <w:t xml:space="preserve">6) покупная и продажная цена;</w:t>
      </w:r>
    </w:p>
    <w:p>
      <w:pPr>
        <w:spacing w:after="60"/>
        <w:ind w:firstLine="567"/>
        <w:jc w:val="both"/>
      </w:pPr>
      <w:r>
        <w:rPr>
          <w:rFonts w:ascii="Arial" w:cs="Arial" w:eastAsia="Arial" w:hAnsi="Arial"/>
          <w:sz w:val="24"/>
          <w:szCs w:val="24"/>
        </w:rPr>
        <w:t xml:space="preserve">7) номер установленной контрольной пломбы.</w:t>
      </w:r>
    </w:p>
    <w:p>
      <w:pPr>
        <w:spacing w:after="60"/>
        <w:ind w:firstLine="567"/>
        <w:jc w:val="both"/>
      </w:pPr>
      <w:r>
        <w:rPr>
          <w:rFonts w:ascii="Arial" w:cs="Arial" w:eastAsia="Arial" w:hAnsi="Arial"/>
          <w:sz w:val="24"/>
          <w:szCs w:val="24"/>
        </w:rPr>
        <w:t xml:space="preserve">29. После слива нефтепродукта из цистерны инспектор АЗС устанавливает контрольную пломбу на кране для приема и слива газа автомобильной газозаправочной станции и заливном люке емкости АЗС, куда был слит нефтепродукт. Номер установленной пломбы вводится в информационную систему уполномоченного налогового органа.</w:t>
      </w:r>
    </w:p>
    <w:p>
      <w:pPr>
        <w:spacing w:after="60"/>
        <w:ind w:firstLine="567"/>
        <w:jc w:val="both"/>
      </w:pPr>
      <w:r>
        <w:rPr>
          <w:rFonts w:ascii="Arial" w:cs="Arial" w:eastAsia="Arial" w:hAnsi="Arial"/>
          <w:sz w:val="24"/>
          <w:szCs w:val="24"/>
        </w:rPr>
        <w:t xml:space="preserve">30. При одновременной доставке нефтепродуктов на несколько АЗС, автомобильных газозаправочных станций, инспектор АЗС, прибыв на одну АЗС, автомобильную газозаправочную станцию, выполняет процедуры, указанные в пункте 28 настоящего Положения, и составляет акт распломбирования контрольных пломб по форме, утвержденной уполномоченным налоговым органом, с указанием времени составления акта. Во время слива нефтепродукта на данной АЗС, автомобильной газозаправочной станции, он вправе выехать на другую АЗС, автомобильную газозаправочную станцию для приема нефтепродукта.</w:t>
      </w:r>
    </w:p>
    <w:p>
      <w:pPr>
        <w:spacing w:after="60"/>
        <w:ind w:firstLine="567"/>
        <w:jc w:val="both"/>
      </w:pPr>
      <w:r>
        <w:rPr>
          <w:rFonts w:ascii="Arial" w:cs="Arial" w:eastAsia="Arial" w:hAnsi="Arial"/>
          <w:sz w:val="24"/>
          <w:szCs w:val="24"/>
        </w:rPr>
        <w:t xml:space="preserve">После приема нефтепродукта на другой АЗС, автомобильной газозаправочной станции инспектор АЗС в обязательном порядке должен прибыть на первую АЗС, автомобильную газозаправочную станцию, проверить объем слитого нефтепродукта и опломбировать емкость.</w:t>
      </w:r>
    </w:p>
    <w:p>
      <w:pPr>
        <w:spacing w:after="60"/>
        <w:ind w:firstLine="567"/>
        <w:jc w:val="both"/>
      </w:pPr>
      <w:r>
        <w:rPr>
          <w:rFonts w:ascii="Arial" w:cs="Arial" w:eastAsia="Arial" w:hAnsi="Arial"/>
          <w:sz w:val="24"/>
          <w:szCs w:val="24"/>
        </w:rPr>
        <w:t xml:space="preserve">В случаях слива нефтепродукта из одной цистерны в резервуары на нескольких АЗС, автомобильных газозаправочных станций инспектор АЗС, проводивший слив на АЗС, автомобильной газозаправочной станции, устанавливает контрольную пломбу в цистерне при отправке остатка нефтепродукта на другую АЗС, автомобильную газозаправочную станцию, составляет акт частичной приемки нефтепродукта и вводит данные в информационную систему уполномоченного налогового органа.</w:t>
      </w:r>
    </w:p>
    <w:p>
      <w:pPr>
        <w:spacing w:after="60"/>
        <w:ind w:firstLine="567"/>
        <w:jc w:val="both"/>
      </w:pPr>
      <w:r>
        <w:rPr>
          <w:rFonts w:ascii="Arial" w:cs="Arial" w:eastAsia="Arial" w:hAnsi="Arial"/>
          <w:sz w:val="24"/>
          <w:szCs w:val="24"/>
        </w:rPr>
        <w:t xml:space="preserve">31. Инспектор АЗС устанавливает контрольные пломбы в других местах возможного слива нефтепродукта - на емкостях АЗС, автомобильной газозаправочной станции, а также на счетных механизмах магистральных трубопроводов автомобильной газонаполнительной компрессорной станции. Установка пломбы подтверждается составлением акта опломбирования, с занесением в информационную систему уполномоченного налогового органа.</w:t>
      </w:r>
    </w:p>
    <w:p>
      <w:pPr>
        <w:spacing w:after="60"/>
        <w:ind w:firstLine="567"/>
        <w:jc w:val="both"/>
      </w:pPr>
      <w:r>
        <w:rPr>
          <w:rFonts w:ascii="Arial" w:cs="Arial" w:eastAsia="Arial" w:hAnsi="Arial"/>
          <w:sz w:val="24"/>
          <w:szCs w:val="24"/>
        </w:rPr>
        <w:t xml:space="preserve">Инспектор АЗС ежемесячно осуществляет снятие остатков нефтепродуктов в емкостях АЗС, автомобильной газозаправочной станции и показаний со счетных механизмов топливно-раздаточной колонки АЗС, автомобильной газозаправочной станции и автомобильной газонаполнительной компрессорной станции на предмет соответствия записей в информационной системе уполномоченного налогового органа.</w:t>
      </w:r>
    </w:p>
    <w:p>
      <w:pPr>
        <w:spacing w:after="60"/>
        <w:ind w:firstLine="567"/>
        <w:jc w:val="both"/>
      </w:pPr>
      <w:r>
        <w:rPr>
          <w:rFonts w:ascii="Arial" w:cs="Arial" w:eastAsia="Arial" w:hAnsi="Arial"/>
          <w:sz w:val="24"/>
          <w:szCs w:val="24"/>
        </w:rPr>
        <w:t xml:space="preserve">32. Для субъектов, исполнивших в полной мере требования подпункта 2 пункта 4 настоящего Положения, при досрочной установке АСУ проведение процедуры распломбирования и опломбирования люка слива нефтепродуктов на АЗС, автомобильной газозаправочной станции не требуется.</w:t>
      </w:r>
    </w:p>
    <w:p>
      <w:pPr>
        <w:spacing w:after="200" w:before="200"/>
        <w:jc w:val="center"/>
      </w:pPr>
      <w:r>
        <w:rPr>
          <w:rFonts w:ascii="Arial" w:cs="Arial" w:eastAsia="Arial" w:hAnsi="Arial"/>
          <w:b/>
          <w:bCs/>
          <w:sz w:val="24"/>
          <w:szCs w:val="24"/>
        </w:rPr>
        <w:t xml:space="preserve">Глава 6. Приобретение, использование и уничтожение контрольных пломб</w:t>
      </w:r>
    </w:p>
    <w:p>
      <w:pPr>
        <w:spacing w:after="60"/>
        <w:ind w:firstLine="567"/>
        <w:jc w:val="both"/>
      </w:pPr>
      <w:r>
        <w:rPr>
          <w:rFonts w:ascii="Arial" w:cs="Arial" w:eastAsia="Arial" w:hAnsi="Arial"/>
          <w:sz w:val="24"/>
          <w:szCs w:val="24"/>
        </w:rPr>
        <w:t xml:space="preserve">33. Инспектор АЗС или нефтебазы получает контрольные пломбы в соответствующем территориальном налоговом органе, и несет персональную ответственность за сохранность, использование и учет контрольных пломб.</w:t>
      </w:r>
    </w:p>
    <w:p>
      <w:pPr>
        <w:spacing w:after="60"/>
        <w:ind w:firstLine="567"/>
        <w:jc w:val="both"/>
      </w:pPr>
      <w:r>
        <w:rPr>
          <w:rFonts w:ascii="Arial" w:cs="Arial" w:eastAsia="Arial" w:hAnsi="Arial"/>
          <w:sz w:val="24"/>
          <w:szCs w:val="24"/>
        </w:rPr>
        <w:t xml:space="preserve">34. В случаях выявления заводского брака в контрольной пломбе, инспектор АЗС или нефтебазы сдает пломбу в территориальный налоговый орган для последующего направления в уполномоченный налоговый орган и возврата поставщику контрольных пломб.</w:t>
      </w:r>
    </w:p>
    <w:p>
      <w:pPr>
        <w:spacing w:after="60"/>
        <w:ind w:firstLine="567"/>
        <w:jc w:val="both"/>
      </w:pPr>
      <w:r>
        <w:rPr>
          <w:rFonts w:ascii="Arial" w:cs="Arial" w:eastAsia="Arial" w:hAnsi="Arial"/>
          <w:sz w:val="24"/>
          <w:szCs w:val="24"/>
        </w:rPr>
        <w:t xml:space="preserve">35. Ежеквартально, до 15 числа месяца, следующего за отчетным периодом, производится уничтожение использованных контрольных пломб, в том числе использованных (сорванных) с автоцистерн, полученных от субъектов, в полной мере исполнивших подпункт 2 пункта 4 настоящего Положения. Уничтожение пломб производится комиссией, утвержденной приказом начальника территориального налогового органа.</w:t>
      </w:r>
    </w:p>
    <w:p>
      <w:pPr>
        <w:spacing w:after="60"/>
        <w:ind w:firstLine="567"/>
        <w:jc w:val="both"/>
      </w:pPr>
      <w:r>
        <w:rPr>
          <w:rFonts w:ascii="Arial" w:cs="Arial" w:eastAsia="Arial" w:hAnsi="Arial"/>
          <w:sz w:val="24"/>
          <w:szCs w:val="24"/>
        </w:rPr>
        <w:t xml:space="preserve">36. В состав комиссии включаются заместитель начальника территориального налогового органа, юрист, заведующий хозяйственной частью, начальник соответствующего отдела и ответственное лицо субъекта предпринимательства.</w:t>
      </w:r>
    </w:p>
    <w:p>
      <w:pPr>
        <w:spacing w:after="60"/>
        <w:ind w:firstLine="567"/>
        <w:jc w:val="both"/>
      </w:pPr>
      <w:r>
        <w:rPr>
          <w:rFonts w:ascii="Arial" w:cs="Arial" w:eastAsia="Arial" w:hAnsi="Arial"/>
          <w:sz w:val="24"/>
          <w:szCs w:val="24"/>
        </w:rPr>
        <w:t xml:space="preserve">37. Уничтожение пломб осуществляется путем сжигания использованных контрольных пломб, и составляется акт уничтожения, с указанием номеров уничтожаемых контрольных пломб, по форме, утвержденной уполномоченным налоговым органом, который подписывается всеми членами комиссии.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rardasjakv1oy18cchii">
      <w:r>
        <w:rPr>
          <w:rFonts w:ascii="Arial" w:cs="Arial" w:eastAsia="Arial" w:hAnsi="Arial"/>
          <w:color w:val="132D3F"/>
          <w:sz w:val="16"/>
          <w:szCs w:val="16"/>
          <w:u w:val="single"/>
        </w:rPr>
        <w:t xml:space="preserve">dalil.kg/document/42489</w:t>
      </w:r>
    </w:hyperlink>
  </w:p>
  <w:p>
    <w:pPr>
      <w:spacing w:after="0" w:before="40"/>
      <w:jc w:val="center"/>
    </w:pPr>
    <w:hyperlink w:history="1" r:id="rIdazcek4aya5si2npejfc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hbpaa4kbzttm6o4vzyb" Type="http://schemas.openxmlformats.org/officeDocument/2006/relationships/hyperlink" Target="https://dalil.kg/document/157096" TargetMode="External"/><Relationship Id="rIdsb3z89f1mbw8wzsvuskcb" Type="http://schemas.openxmlformats.org/officeDocument/2006/relationships/hyperlink" Target="https://dalil.kg/document/157391" TargetMode="External"/><Relationship Id="rIds9rw-t70si5w7gyfly25l" Type="http://schemas.openxmlformats.org/officeDocument/2006/relationships/hyperlink" Target="https://dalil.kg/document/157391" TargetMode="External"/><Relationship Id="rIdw53ohnohzqqq5hy_mzrjb" Type="http://schemas.openxmlformats.org/officeDocument/2006/relationships/hyperlink" Target="https://dalil.kg/document/157391" TargetMode="External"/><Relationship Id="rIdrroc1dxcmo3secezios6b" Type="http://schemas.openxmlformats.org/officeDocument/2006/relationships/hyperlink" Target="https://dalil.kg/document/157391" TargetMode="External"/><Relationship Id="rIdjwf5sb6ymfpuc73zz71xy" Type="http://schemas.openxmlformats.org/officeDocument/2006/relationships/hyperlink" Target="https://dalil.kg/document/157391" TargetMode="External"/><Relationship Id="rId0ofhykpumoqs5vsl4nn6q" Type="http://schemas.openxmlformats.org/officeDocument/2006/relationships/hyperlink" Target="https://dalil.kg/document/157391" TargetMode="External"/><Relationship Id="rIdx_ucwaztuwqjim_yu0z2j" Type="http://schemas.openxmlformats.org/officeDocument/2006/relationships/hyperlink" Target="https://dalil.kg/document/157391" TargetMode="External"/><Relationship Id="rIdbggjzjr-uxzlrzipjfxqi" Type="http://schemas.openxmlformats.org/officeDocument/2006/relationships/hyperlink" Target="https://dalil.kg/document/157391"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rardasjakv1oy18cchii" Type="http://schemas.openxmlformats.org/officeDocument/2006/relationships/hyperlink" Target="https://dalil.kg/document/42489" TargetMode="External"/><Relationship Id="rIdazcek4aya5si2npejfc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2026-09-24T21:06:26.417Z</dcterms:created>
  <dcterms:modified xsi:type="dcterms:W3CDTF">2026-09-24T21:06:26.417Z</dcterms:modified>
</cp:coreProperties>
</file>

<file path=docProps/custom.xml><?xml version="1.0" encoding="utf-8"?>
<Properties xmlns="http://schemas.openxmlformats.org/officeDocument/2006/custom-properties" xmlns:vt="http://schemas.openxmlformats.org/officeDocument/2006/docPropsVTypes"/>
</file>