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ЧУЙСКИЙ</w:t>
      </w:r>
      <w:r>
        <w:rPr>
          <w:rFonts w:ascii="Arial" w:cs="Arial" w:eastAsia="Arial" w:hAnsi="Arial"/>
          <w:sz w:val="24"/>
          <w:szCs w:val="24"/>
        </w:rPr>
        <w:t xml:space="preserve"> АЙЫЛНЫЙ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14-марта 2019-года №18/5</w:t>
      </w:r>
    </w:p>
    <w:p>
      <w:pPr>
        <w:spacing w:after="120"/>
        <w:jc w:val="both"/>
      </w:pPr>
      <w:r>
        <w:rPr>
          <w:rFonts w:ascii="Arial" w:cs="Arial" w:eastAsia="Arial" w:hAnsi="Arial"/>
          <w:sz w:val="28"/>
          <w:szCs w:val="28"/>
        </w:rPr>
        <w:t xml:space="preserve">О переводе земель, расположенных на территории Чуйскогоайылного аймака, из категории «Земли сельскохозяйственного назначения» в категории«Земли населенных пунктов» и «Земли промышленности, транспорта, связи, энергетики, обороны и иного назначения»</w:t>
      </w:r>
    </w:p>
    <w:p>
      <w:pPr>
        <w:spacing w:after="120"/>
        <w:jc w:val="both"/>
      </w:pPr>
      <w:r>
        <w:rPr>
          <w:rFonts w:ascii="Arial" w:cs="Arial" w:eastAsia="Arial" w:hAnsi="Arial"/>
          <w:sz w:val="24"/>
          <w:szCs w:val="24"/>
        </w:rPr>
        <w:t xml:space="preserve">В соответствии Временным порядком «Перевода (трансформации) земельных участков орошаемой пашни, застроенных индивидуальными жилыми домами или на которые имеются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hyperlink w:history="1" r:id="rIdwiudvfwzeoxc9tc0ifa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утвержденного постановлением Правительства Кыргызской Республики от 31 октября 2018 года № 512, согласно статьи 21 </w:t>
      </w:r>
      <w:hyperlink w:history="1" r:id="rIdcd1vr_baxrrmvhym7zxb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самоуправлении»,Чуйскийайылныйкенеш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Дать согласиена перевод орошаемой пашни общей площадью 56,8 га из категории «Земли сельскохозяйственного назначения» в категорию «Земли населенных пунктов» под строительство индивидуальных жилых домов земельные участки расположенные в контурах № 129 – 7,3 га, 155 – 17,0 га и 263 – 18,5 га и в категорию «Земли промышленности, транспорта, связи, энергетики, обороны и иного назначения»земельный участок на которой построена бумажная фабрикаи расположенной в контуре № 400 – 10,0 га, застроенных индивидуальными жилымидомами или на которые имеются соответствующие решения о переводе земельных участков, до вступления в силу </w:t>
      </w:r>
      <w:hyperlink w:history="1" r:id="rIdaop1puott15nvxy9jz4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расположенных на территории Чуйскогоайылного аймака в следующих контурах:</w:t>
      </w:r>
    </w:p>
    <w:p>
      <w:pPr>
        <w:spacing w:after="120"/>
        <w:jc w:val="both"/>
      </w:pPr>
      <w:r>
        <w:rPr>
          <w:rFonts w:ascii="Arial" w:cs="Arial" w:eastAsia="Arial" w:hAnsi="Arial"/>
          <w:sz w:val="24"/>
          <w:szCs w:val="24"/>
        </w:rPr>
        <w:t xml:space="preserve">- село Садовое, контур № 129 – 7,3 га, 155 – 17,0 га и 263 – 18,5 га;</w:t>
      </w:r>
    </w:p>
    <w:p>
      <w:pPr>
        <w:spacing w:after="120"/>
        <w:jc w:val="both"/>
      </w:pPr>
      <w:r>
        <w:rPr>
          <w:rFonts w:ascii="Arial" w:cs="Arial" w:eastAsia="Arial" w:hAnsi="Arial"/>
          <w:sz w:val="24"/>
          <w:szCs w:val="24"/>
        </w:rPr>
        <w:t xml:space="preserve">- село Чуй, контур № 400 – 10,0 га.</w:t>
      </w:r>
    </w:p>
    <w:p>
      <w:pPr>
        <w:spacing w:after="120"/>
        <w:jc w:val="both"/>
      </w:pPr>
      <w:r>
        <w:rPr>
          <w:rFonts w:ascii="Arial" w:cs="Arial" w:eastAsia="Arial" w:hAnsi="Arial"/>
          <w:sz w:val="24"/>
          <w:szCs w:val="24"/>
        </w:rPr>
        <w:t xml:space="preserve">2. Направить настоящее постановление и землеустроительное дело на рассмотрение Чуйской районной государственной администрации.</w:t>
      </w:r>
    </w:p>
    <w:p>
      <w:pPr>
        <w:spacing w:after="120"/>
        <w:jc w:val="both"/>
      </w:pPr>
      <w:r>
        <w:rPr>
          <w:rFonts w:ascii="Arial" w:cs="Arial" w:eastAsia="Arial" w:hAnsi="Arial"/>
          <w:sz w:val="24"/>
          <w:szCs w:val="24"/>
        </w:rPr>
        <w:t xml:space="preserve">3. Чуйскомуайылокмоту обеспечить:</w:t>
      </w:r>
    </w:p>
    <w:p>
      <w:pPr>
        <w:spacing w:after="120"/>
        <w:jc w:val="both"/>
      </w:pPr>
      <w:r>
        <w:rPr>
          <w:rFonts w:ascii="Arial" w:cs="Arial" w:eastAsia="Arial" w:hAnsi="Arial"/>
          <w:sz w:val="24"/>
          <w:szCs w:val="24"/>
        </w:rPr>
        <w:t xml:space="preserve">- внесение соответствующих изменений в земельно-учетную документацию;</w:t>
      </w:r>
    </w:p>
    <w:p>
      <w:pPr>
        <w:spacing w:after="120"/>
        <w:jc w:val="both"/>
      </w:pPr>
      <w:r>
        <w:rPr>
          <w:rFonts w:ascii="Arial" w:cs="Arial" w:eastAsia="Arial" w:hAnsi="Arial"/>
          <w:sz w:val="24"/>
          <w:szCs w:val="24"/>
        </w:rPr>
        <w:t xml:space="preserve">- разработку и утверждение градостроительной документации земель, указанных в пункте 1 настоящего постановления,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4. Опубликовать настоящее постановление общественно-политической газете «Баласагыноттору» -«Огни Баласагына».</w:t>
      </w:r>
    </w:p>
    <w:p>
      <w:pPr>
        <w:spacing w:after="120"/>
        <w:jc w:val="both"/>
      </w:pPr>
      <w:r>
        <w:rPr>
          <w:rFonts w:ascii="Arial" w:cs="Arial" w:eastAsia="Arial" w:hAnsi="Arial"/>
          <w:sz w:val="24"/>
          <w:szCs w:val="24"/>
        </w:rPr>
        <w:t xml:space="preserve">5. Настоящее постановление вступает в силу с момента подписания.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земельную комиссию Чуйского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З.Амангельдиев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vbh1hfi0u1jvzv2tke8">
      <w:r>
        <w:rPr>
          <w:rFonts w:ascii="Arial" w:cs="Arial" w:eastAsia="Arial" w:hAnsi="Arial"/>
          <w:color w:val="132D3F"/>
          <w:sz w:val="16"/>
          <w:szCs w:val="16"/>
          <w:u w:val="single"/>
        </w:rPr>
        <w:t xml:space="preserve">dalil.kg/document/426127</w:t>
      </w:r>
    </w:hyperlink>
  </w:p>
  <w:p>
    <w:pPr>
      <w:spacing w:after="0" w:before="40"/>
      <w:jc w:val="center"/>
    </w:pPr>
    <w:hyperlink w:history="1" r:id="rIdkppksiu2ku8bs3doc2h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udvfwzeoxc9tc0ifaw-" Type="http://schemas.openxmlformats.org/officeDocument/2006/relationships/hyperlink" Target="https://dalil.kg/document/202627" TargetMode="External"/><Relationship Id="rIdcd1vr_baxrrmvhym7zxbm" Type="http://schemas.openxmlformats.org/officeDocument/2006/relationships/hyperlink" Target="https://dalil.kg/document/203102" TargetMode="External"/><Relationship Id="rIdaop1puott15nvxy9jz4xj" Type="http://schemas.openxmlformats.org/officeDocument/2006/relationships/hyperlink" Target="https://dalil.kg/document/20262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vbh1hfi0u1jvzv2tke8" Type="http://schemas.openxmlformats.org/officeDocument/2006/relationships/hyperlink" Target="https://dalil.kg/document/426127" TargetMode="External"/><Relationship Id="rIdkppksiu2ku8bs3doc2h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2026-10-04T05:59:08.339Z</dcterms:created>
  <dcterms:modified xsi:type="dcterms:W3CDTF">2026-10-04T05:59:08.339Z</dcterms:modified>
</cp:coreProperties>
</file>

<file path=docProps/custom.xml><?xml version="1.0" encoding="utf-8"?>
<Properties xmlns="http://schemas.openxmlformats.org/officeDocument/2006/custom-properties" xmlns:vt="http://schemas.openxmlformats.org/officeDocument/2006/docPropsVTypes"/>
</file>