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18.04.2019 г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jnuu9cnbtb0pviulljl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tm19omeq1q9bmzu4ch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qsw2tvakoa9ixads4ox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grcarmhsbswlf8nkwd6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инвестициях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rfb4vt26i9bdjmi0c2o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государственно-частном партнёрстве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экономическое развитие территории - качественные и структурные положительные изменения экономики территории, </w:t>
      </w:r>
      <w:r>
        <w:rPr>
          <w:rFonts w:ascii="Arial" w:cs="Arial" w:eastAsia="Arial" w:hAnsi="Arial"/>
          <w:sz w:val="24"/>
          <w:szCs w:val="24"/>
        </w:rPr>
        <w:t xml:space="preserve">производительных сил</w:t>
      </w:r>
      <w:r>
        <w:rPr>
          <w:rFonts w:ascii="Arial" w:cs="Arial" w:eastAsia="Arial" w:hAnsi="Arial"/>
          <w:sz w:val="24"/>
          <w:szCs w:val="24"/>
        </w:rPr>
        <w:t xml:space="preserve">, образования, науки, культуры, </w:t>
      </w:r>
      <w:r>
        <w:rPr>
          <w:rFonts w:ascii="Arial" w:cs="Arial" w:eastAsia="Arial" w:hAnsi="Arial"/>
          <w:sz w:val="24"/>
          <w:szCs w:val="24"/>
        </w:rPr>
        <w:t xml:space="preserve">уровня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качества жизни</w:t>
      </w:r>
      <w:r>
        <w:rPr>
          <w:rFonts w:ascii="Arial" w:cs="Arial" w:eastAsia="Arial" w:hAnsi="Arial"/>
          <w:sz w:val="24"/>
          <w:szCs w:val="24"/>
        </w:rPr>
        <w:t xml:space="preserve"> населения, </w:t>
      </w:r>
      <w:r>
        <w:rPr>
          <w:rFonts w:ascii="Arial" w:cs="Arial" w:eastAsia="Arial" w:hAnsi="Arial"/>
          <w:sz w:val="24"/>
          <w:szCs w:val="24"/>
        </w:rPr>
        <w:t xml:space="preserve">человеческого капитала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- это материальные и нематериальные вложения всех видов активов, находящихся в собственности или контролируемых прямо или косвенно инвестором, в объекты экономической деятельности в целях получения прибыли и (или) достижения иного полезного эффекта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-имущественных прав (ипотека, право удержания имущества, залог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акций и иных форм участия в юридическом лице;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облигаций и других долговых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-неимущественных прав (в т.ч. право на интеллектуальную собственность, включая деловую репутацию, авторские права, патенты, товарные знаки, промышленные образцы, технологические процессы, фирменные наименования и ноу-хау);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любого права на осуществление деятельности, основанной на лицензии или в иной форме, предоставленной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концессий, основанных на законодательстве Кыргызской Республики, включая концессии на поиск, разработку, добычу или эксплуатацию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прибыли или доходов, полученных от инвестиций и реинвестированных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иных форм инвестирования,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инвестор - субъект инвестиционной деятельности, осуществляющий вложение собственных, заемных или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 (далее - ГЧП) - долгосрочное (до 50 лет) взаимодействие государственного и частного партнеров по вопросам привлечения государственным партнером частного партнера к проектированию, финансированию, строительству, восстановлению, реконструкции объектов, а также по управлению существующими или вновь создаваемыми объектами, в том числе инфраструктурными;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 -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безвозвратно предоставленные республиканским бюджетом местным 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уровня жизни населения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конкурентоспособной и инновационной экономики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доступности и качества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здоровья населения и создание условий для ведения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раскрытие культурного, творческого, духовно-нравственного потенциала населения и эффективная молодежная политика;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территории для их утверждения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государственно-частного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по привлечению инвестиций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и критерии оценки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качества муниципальных услуг (работ), предоставляемых муниципальными учреждениями в рамках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ценовую политику и тарифы муниципальных учреждений в рамках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 партнерстве;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по привлечению инвестиций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публично представляет отчет об исполнении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территории, государственно-частного партнерства и привлечения инвестиции и грантов,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1. Создание условий для конкурентоспособной и инновационной экономики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благоприятного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максимальное информирование населения о мерах муниципальной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социально-значимых видов предпринимательской деятельности (оказание социальных, туристических услуг, сельское хозяйство, деятельность в сфере строительства, ЖКХ, пищевое, текстильное и швейное производство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вовлечение молодежи в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промышленности и реализации инновационного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стимулированию малого и среднего предпринимательства, и развитию сферы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снижение уровня </w:t>
      </w:r>
      <w:r>
        <w:rPr>
          <w:rFonts w:ascii="Arial" w:cs="Arial" w:eastAsia="Arial" w:hAnsi="Arial"/>
          <w:sz w:val="24"/>
          <w:szCs w:val="24"/>
        </w:rPr>
        <w:t xml:space="preserve">нищеты</w:t>
      </w:r>
      <w:r>
        <w:rPr>
          <w:rFonts w:ascii="Arial" w:cs="Arial" w:eastAsia="Arial" w:hAnsi="Arial"/>
          <w:sz w:val="24"/>
          <w:szCs w:val="24"/>
        </w:rPr>
        <w:t xml:space="preserve"> и повышение уровня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2. Повышение доступности и качества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образовательных организаций и обеспечение прав граждан на получение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хозяйственного обслуживания и финансирования подведомственных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опека и попечительство несовершеннолетних сирот и детей, оставшихся без родительского попечительства, защита их прав, помещение в детские дома, школы-интернаты, в семьи для воспитания или усыновления;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учебниками учащихся сельских школ - детей из малообеспеченных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профессиональной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систематического учета детей предшкольного и школьного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подвоза детей в общеобразовательные организации и в места их фактического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педагогических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образовательных услуг, обеспечивающую раннее развитие детей, независимо от их проживания, состояния здоровья, социального статуса, с опорой на воспитательный статус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образовательную среду, обеспечивающую доступность качественного образования для детей-инвалидов и детей с ограниченными возможностями здоровья и их социализацию;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выявления, поддержки и сопровождения одаренных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3. Улучшение состояния здоровья населения и создание условий для ведения здорового образа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функционирования системы здравоохранения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оптимизации кадрового потенциала системы здравоохранения, в т.ч. повышение обеспеченности медицинским персоналом;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медицинских учреждений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по стимулированию населения в сохранении своего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систему профилактики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4. - Раскрытие культурного, творческого, духовно-нравственного потенциала населения и эффективная молодежная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качество культурных услуг муниципальных учреждений, предоставление равного доступа к культурным ценностям и обеспечение прав граждан на участие в культурной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 и развивает историко-культурное наследие и культурный потенциал Айыльного аймака, в том числе с учетом особенностей многонациональной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учреждений культуры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механизмы поддержки стимулирования творчества музыкальных, театральных и других творческих коллективов, в том числе традиционной народной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развития художественного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информационные и инновационные технологии в отрасль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стимулирует развития творческих объединений, поддержку социально ориентированных проектов в сфере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воспитанию гражданственности и патриотизма.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5. Развитие инфраструктуры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сети муниципальных автомобильных дорог – строительство новых автомобильных дорог и реконструкция имеющихся;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повышение доступности пассажирских перевозок, в том числе улучшение материально-технической базы парка пассажирских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укрепление транспортной связи с иными айыльными аймаками и городами;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строительство, реконструкцию и модернизацию объектов жилищно-коммунального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газоснабжению и газификации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ресурсосберегающих технологий и материалов, снижение нерациональных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инвестиций в сферу жилищно-коммунального и энергетического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системы теплоснабжения, электроснабжения,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качества предоставляемых жилищно-коммунальных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6. Обеспечение безопасности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систему предупреждения и защиты населения от чрезвычайных ситуаций природного и техногенного характера, включая своевременное информирование населения об угрозе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безопасной жизнедеятельности населения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случаев гибели людей вследствие чрезвычайных ситуаций и минимизация материального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граждан к соблюдению и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новые форма профилактики правонарушений и наркомании.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7. Оздоровление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новых механизмов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уровня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вовлечению общественности и бизнеса в природоохранные мероприятия, повышение экологической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и восстановлению нарушенных природных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уровня техногенного воздействия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экологических инновационных технологий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и предприятий в рамках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программы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договоров и соглашений в рамках программ социально-экономического развития территории, государственно-частного партнерства и привлечения инвестиции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рамках программ социально-экономического развития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аймака с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«Обеспечение экономического развития соответствующей территории, а также привлечение инвестиций и грантов»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«Обеспечение экономического развития соответствующей территории, а также привлечение инвестиций и грантов»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«Обеспечение экономического развития соответствующей территории, а также привлечение инвестиций и грантов».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i7ml4i8nen_xlb5no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dalil.kg/document/426666</w:t>
      </w:r>
    </w:hyperlink>
  </w:p>
  <w:p>
    <w:pPr>
      <w:spacing w:after="0" w:before="40"/>
      <w:jc w:val="center"/>
    </w:pPr>
    <w:hyperlink w:history="1" r:id="rIdck-eo4wimg1niqp5kzk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uu9cnbtb0pviulljlsh" Type="http://schemas.openxmlformats.org/officeDocument/2006/relationships/hyperlink" Target="https://dalil.kg/document/202913" TargetMode="External"/><Relationship Id="rIdtm19omeq1q9bmzu4chilv" Type="http://schemas.openxmlformats.org/officeDocument/2006/relationships/hyperlink" Target="https://dalil.kg/document/111338" TargetMode="External"/><Relationship Id="rIdqsw2tvakoa9ixads4oxwr" Type="http://schemas.openxmlformats.org/officeDocument/2006/relationships/hyperlink" Target="https://dalil.kg/document/203102" TargetMode="External"/><Relationship Id="rIdgrcarmhsbswlf8nkwd6qe" Type="http://schemas.openxmlformats.org/officeDocument/2006/relationships/hyperlink" Target="https://dalil.kg/document/1190" TargetMode="External"/><Relationship Id="rIdrfb4vt26i9bdjmi0c2o0i" Type="http://schemas.openxmlformats.org/officeDocument/2006/relationships/hyperlink" Target="https://dalil.kg/document/1119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i7ml4i8nen_xlb5nokr" Type="http://schemas.openxmlformats.org/officeDocument/2006/relationships/hyperlink" Target="https://dalil.kg/document/426666" TargetMode="External"/><Relationship Id="rIdck-eo4wimg1niqp5kzk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2026-10-04T03:20:21.066Z</dcterms:created>
  <dcterms:modified xsi:type="dcterms:W3CDTF">2026-10-04T03:20:21.066Z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