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2qyvx7imnmqd4tno0i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Государственная  Программа   реформирования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(далее - Программа) определяет основные меры  по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реформированию  научно-технической  сферы  в  Кыргызской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ее адаптацию к новым экономическим условиям. В  основу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положена 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 науки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на  период  1999-2005  годов,  одобренная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1999 года №  691,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  августа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582  "О  ходе  реализации Концепции 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1999-2005 годов", а также использованы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положения  общенациональных стратегий -  Комплексной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на период до 2010  года,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сокращения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1.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современного   общества  во  многом   определяется   его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интеллектуальным потенциалом, а в его структуре наука как высшая форма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  мышления  занимает особое место.  В  цивилизованном  мире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 и  стоимость  жизни человека все больше  будет  определяться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  используемой новой техники и технологии,  развитием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целом, как неотъемлемой составляющей национальной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Научный  потенциал  Кыргызстана сосредоточен в  92  самостоятельных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 учреждениях,  организациях,  предприятиях,  высших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  заведениях,   научно-производственных   центрах,   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творческих коллективах (табл. 1.1).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1.1.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учреждений, выполняющих научно-технические работы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Годы        |1991|1992|1993|1994|1995|1996|1998|1999|2000|2001|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Количество    | 66 | 69 | 74 | 77 | 76 | 76 | 81 | 89 | 90 | 92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|научно-технических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учреждений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составляющими научной сферы являются научные 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академии   наук   и   учреждения,   финансируемые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координируемые  Государственным агентством по науке и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 при   Правительстве   Кыргызской   Республики,    где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сосредоточено соответственно 27 и 59 научных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С начала 90-х годов в республике отмечается снижение доли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исследований и разработок в валовом внутреннем продукте.  Если</w:t>
      </w:r>
    </w:p>
    <w:p>
      <w:r>
        <w:rPr>
          <w:rFonts w:ascii="Arial" w:cs="Arial" w:eastAsia="Arial" w:hAnsi="Arial"/>
          <w:sz w:val="24"/>
          <w:szCs w:val="24"/>
        </w:rPr>
        <w:t xml:space="preserve">в  1990  году  удельный  вес стоимости выполненных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во  всех  сферах во внутреннем валовом продукте (далее  -  ВВП)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 0,7%, то в 1998-2001 г.г. - 0,21% (табл. 1.2.)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Таблицам 1.2.</w:t>
      </w:r>
    </w:p>
    <w:p>
      <w:r>
        <w:rPr>
          <w:rFonts w:ascii="Arial" w:cs="Arial" w:eastAsia="Arial" w:hAnsi="Arial"/>
          <w:sz w:val="24"/>
          <w:szCs w:val="24"/>
        </w:rPr>
        <w:t xml:space="preserve">Доля стоимости НИР в ВВП,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1990  | 1991  | 1995  | 1996  | 1997  | 1998  | 1999 | 2000  | 2001 |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|-------|-------|-------|-------|-------|-------|------|-------|------|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  0,7  | 0,33  | 0,22  |  0,3  | 0,33  | 0,21  | 0,10 | 0,10  | 0,10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Для  сравнения: на начало 2000 года Россия вкладывала  в  науку  1%</w:t>
      </w:r>
    </w:p>
    <w:p>
      <w:r>
        <w:rPr>
          <w:rFonts w:ascii="Arial" w:cs="Arial" w:eastAsia="Arial" w:hAnsi="Arial"/>
          <w:sz w:val="24"/>
          <w:szCs w:val="24"/>
        </w:rPr>
        <w:t xml:space="preserve">ВВП,  Украина  -  1,15, Белоруссия - 0,8, Туркмения - 0,5,  Армения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Азербайджан  - по 0,4. На уровне Кыргызстана вкладывал в науку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Таджикистан (0,1% ВВП).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1.3.</w:t>
      </w:r>
    </w:p>
    <w:p>
      <w:r>
        <w:rPr>
          <w:rFonts w:ascii="Arial" w:cs="Arial" w:eastAsia="Arial" w:hAnsi="Arial"/>
          <w:sz w:val="24"/>
          <w:szCs w:val="24"/>
        </w:rPr>
        <w:t xml:space="preserve">Доля стоимости НИР к расходу госбюджета,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1999      |      2000       |      2001       |  2002 (план)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|----------------|-----------------|-----------------|----------------|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0,65      |      0,43       |      0,54       |     0,38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Общее   сокращение   инвестиций  в  науку  изменило  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исследований и разработок.  Увеличилась  доля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госбюджета,  расходуемых  на проведение фундаментальных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тогда   как  на  научно-технические  услуги  ассигнования  из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прекращены.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Сокращается  доля научно-технических разработок по  созданию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  материалов,  продуктов,  изготовлению  опытных  образцов  новой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техники,    изделий,    продукций,   что   во    многом    объясняется</w:t>
      </w:r>
    </w:p>
    <w:p>
      <w:r>
        <w:rPr>
          <w:rFonts w:ascii="Arial" w:cs="Arial" w:eastAsia="Arial" w:hAnsi="Arial"/>
          <w:sz w:val="24"/>
          <w:szCs w:val="24"/>
        </w:rPr>
        <w:t xml:space="preserve">невостребованностью  этих  видов  работ  из-за  отсутствия  средств  у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потенциальных заказчиков.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последние годы доля бюджетных ассигнований на науку  не  растет,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расходы из внебюджетных фондов сократились с 7% и 1996 г.  до</w:t>
      </w:r>
    </w:p>
    <w:p>
      <w:r>
        <w:rPr>
          <w:rFonts w:ascii="Arial" w:cs="Arial" w:eastAsia="Arial" w:hAnsi="Arial"/>
          <w:sz w:val="24"/>
          <w:szCs w:val="24"/>
        </w:rPr>
        <w:t xml:space="preserve">0,3%  в  2000  г.  Этот  факт говорит о том,  что  создание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(общественных,  частных,  региональных)  фондов  поддержки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 годы идет на убыль. Незначителен удельный вес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НИОКР  из  собственных  средств научных организаций,  заработанных  от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хоздоговоров. Эти средства, а также деньги, полученные  от</w:t>
      </w:r>
    </w:p>
    <w:p>
      <w:r>
        <w:rPr>
          <w:rFonts w:ascii="Arial" w:cs="Arial" w:eastAsia="Arial" w:hAnsi="Arial"/>
          <w:sz w:val="24"/>
          <w:szCs w:val="24"/>
        </w:rPr>
        <w:t xml:space="preserve">сдачи  своих помещений в аренду, практически полностью расходуются  на</w:t>
      </w:r>
    </w:p>
    <w:p>
      <w:r>
        <w:rPr>
          <w:rFonts w:ascii="Arial" w:cs="Arial" w:eastAsia="Arial" w:hAnsi="Arial"/>
          <w:sz w:val="24"/>
          <w:szCs w:val="24"/>
        </w:rPr>
        <w:t xml:space="preserve">оплату  труда  и  погашение эксплуатационных  расходов,  поэтому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небольшая  часть  заработанных средств  может  быть  использована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научно-исследовательских  работ.  Доля  вложений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заказчиков в науку сократилась с 32,4% в 1996, до 18,8% и 2000 г.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  доля активной части основных фондов из-за интенсивного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старения  и износа машин и оборудования и практического отсутствия  их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  из-за  нехватки  инвестиций  на  эти  цели.   Практически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прекращено  централизованное инвестирование на приобретение  приборов,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оборудования, расходных материалов и т.п. Капитальные вложения в науку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не  производятся, что неизбежно влечет дальнейшее физическое  и</w:t>
      </w:r>
    </w:p>
    <w:p>
      <w:r>
        <w:rPr>
          <w:rFonts w:ascii="Arial" w:cs="Arial" w:eastAsia="Arial" w:hAnsi="Arial"/>
          <w:sz w:val="24"/>
          <w:szCs w:val="24"/>
        </w:rPr>
        <w:t xml:space="preserve">моральное старение ее материально-технической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1.3.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людей, занятых в сфере науки, тыс. чел.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Годы     |1991|1992|1993|1994|1995|1996|1997|1998|1999|2000|2001|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|--------------|----|----|----|----|----|----|----|----|----|----|----|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   Наука и   |17,8|13,9|10,9| 8,5| 6,9| 6,9| 6,3| 5,9| 5,4| 5,8| 4,6|</w:t>
      </w:r>
    </w:p>
    <w:p>
      <w:r>
        <w:rPr>
          <w:rFonts w:ascii="Arial" w:cs="Arial" w:eastAsia="Arial" w:hAnsi="Arial"/>
          <w:sz w:val="24"/>
          <w:szCs w:val="24"/>
        </w:rPr>
        <w:t xml:space="preserve">|    научное   |    |    |    |    |    |    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 обслуживание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|--------------|----|----|----|----|----|----|----|----|----|----|----|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 В процентах | 1,0| 0,8| 0,6| 0,5| 0,4| 0,4| 0,4| 0,3| 0,3| 0,3| 0,8|</w:t>
      </w:r>
    </w:p>
    <w:p>
      <w:r>
        <w:rPr>
          <w:rFonts w:ascii="Arial" w:cs="Arial" w:eastAsia="Arial" w:hAnsi="Arial"/>
          <w:sz w:val="24"/>
          <w:szCs w:val="24"/>
        </w:rPr>
        <w:t xml:space="preserve">|   к общей  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 численности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занятых в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экономике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людей, занятых в сфере науки, с каждым  годом  падает.</w:t>
      </w:r>
    </w:p>
    <w:p>
      <w:r>
        <w:rPr>
          <w:rFonts w:ascii="Arial" w:cs="Arial" w:eastAsia="Arial" w:hAnsi="Arial"/>
          <w:sz w:val="24"/>
          <w:szCs w:val="24"/>
        </w:rPr>
        <w:t xml:space="preserve">Эта динамика за период с 1990 по 2001 годы показана в табл. 1.3. (тыс.</w:t>
      </w:r>
    </w:p>
    <w:p>
      <w:r>
        <w:rPr>
          <w:rFonts w:ascii="Arial" w:cs="Arial" w:eastAsia="Arial" w:hAnsi="Arial"/>
          <w:sz w:val="24"/>
          <w:szCs w:val="24"/>
        </w:rPr>
        <w:t xml:space="preserve">чел).</w:t>
      </w:r>
    </w:p>
    <w:p>
      <w:r>
        <w:rPr>
          <w:rFonts w:ascii="Arial" w:cs="Arial" w:eastAsia="Arial" w:hAnsi="Arial"/>
          <w:sz w:val="24"/>
          <w:szCs w:val="24"/>
        </w:rPr>
        <w:t xml:space="preserve">По  сравнению  с  1990 годом количество человек, занятых  в  науке,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сократилась  в  5,4 раза, причем сокращение происходит преимущественно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специалистов отраслевой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Больше  всего  специалистов  занято в  технических  и  естественных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науках (соответственно 1274 и 1087 человек), затем - в медицине (750),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обществоведении (328) и сельском хозяйстве (325). Увеличивается  число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специалистов-теоретиков,     уменьшается     число     дипломированных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среди  женщин.  Сократилось  количество  специалистов  в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гуманитарных  науках  -  с  518  до 241 человека.  Факторами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специалистов является миграция,  в  основном  некоренного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переход специалистов в частные и другие структуры, где выше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заработная плата.</w:t>
      </w:r>
    </w:p>
    <w:p>
      <w:r>
        <w:rPr>
          <w:rFonts w:ascii="Arial" w:cs="Arial" w:eastAsia="Arial" w:hAnsi="Arial"/>
          <w:sz w:val="24"/>
          <w:szCs w:val="24"/>
        </w:rPr>
        <w:t xml:space="preserve">Отток  специалистов из науки в другие сферы деятельности в  большей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  связан  с отставанием уровня оплаты их труда по 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оплатой в других отраслях экономики и, соответственно, резким падением</w:t>
      </w:r>
    </w:p>
    <w:p>
      <w:r>
        <w:rPr>
          <w:rFonts w:ascii="Arial" w:cs="Arial" w:eastAsia="Arial" w:hAnsi="Arial"/>
          <w:sz w:val="24"/>
          <w:szCs w:val="24"/>
        </w:rPr>
        <w:t xml:space="preserve">жизненного уровня ученых. Соотношение уровней заработной платы в 1996-</w:t>
      </w:r>
    </w:p>
    <w:p>
      <w:r>
        <w:rPr>
          <w:rFonts w:ascii="Arial" w:cs="Arial" w:eastAsia="Arial" w:hAnsi="Arial"/>
          <w:sz w:val="24"/>
          <w:szCs w:val="24"/>
        </w:rPr>
        <w:t xml:space="preserve">2001 годы в отдельных отраслях экономики приведено в таблице 1.4.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1.4.</w:t>
      </w:r>
    </w:p>
    <w:p>
      <w:r>
        <w:rPr>
          <w:rFonts w:ascii="Arial" w:cs="Arial" w:eastAsia="Arial" w:hAnsi="Arial"/>
          <w:sz w:val="24"/>
          <w:szCs w:val="24"/>
        </w:rPr>
        <w:t xml:space="preserve">Соотношение уровней заработной платы в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 экономики,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Годы  | Всего в |                   В том числе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|экономике|--------------------------------------------------|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|Наука и | Промыш-|  Аппарат |Кредитование|Информа-|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|научное |ленность|  органов |            |  тика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|обслужи-|        |управления|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 вание  |        |          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|--------|---------|--------|--------|----------|------------|--------|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        |        |          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1996  |   100   | 112,1  | 150,3  |  141,0   |   189,5    |  137,6 |</w:t>
      </w:r>
    </w:p>
    <w:p>
      <w:r>
        <w:rPr>
          <w:rFonts w:ascii="Arial" w:cs="Arial" w:eastAsia="Arial" w:hAnsi="Arial"/>
          <w:sz w:val="24"/>
          <w:szCs w:val="24"/>
        </w:rPr>
        <w:t xml:space="preserve">|  1997  |   100   | 122,3  | 156,6  |  139,5   |   294,5    |  168,5 |</w:t>
      </w:r>
    </w:p>
    <w:p>
      <w:r>
        <w:rPr>
          <w:rFonts w:ascii="Arial" w:cs="Arial" w:eastAsia="Arial" w:hAnsi="Arial"/>
          <w:sz w:val="24"/>
          <w:szCs w:val="24"/>
        </w:rPr>
        <w:t xml:space="preserve">|  1998  |   100   | 121,6  | 168,8  |  131,1   |   302,0    |  142,7 |</w:t>
      </w:r>
    </w:p>
    <w:p>
      <w:r>
        <w:rPr>
          <w:rFonts w:ascii="Arial" w:cs="Arial" w:eastAsia="Arial" w:hAnsi="Arial"/>
          <w:sz w:val="24"/>
          <w:szCs w:val="24"/>
        </w:rPr>
        <w:t xml:space="preserve">|  1999  |   100   | 106,2  | 193,5  |  115,9   |   294,4    |  131,3 |</w:t>
      </w:r>
    </w:p>
    <w:p>
      <w:r>
        <w:rPr>
          <w:rFonts w:ascii="Arial" w:cs="Arial" w:eastAsia="Arial" w:hAnsi="Arial"/>
          <w:sz w:val="24"/>
          <w:szCs w:val="24"/>
        </w:rPr>
        <w:t xml:space="preserve">|  2000  |   100   |  97,7  | 169,5  |  134,0   |   343,7    |  143,5 |</w:t>
      </w:r>
    </w:p>
    <w:p>
      <w:r>
        <w:rPr>
          <w:rFonts w:ascii="Arial" w:cs="Arial" w:eastAsia="Arial" w:hAnsi="Arial"/>
          <w:sz w:val="24"/>
          <w:szCs w:val="24"/>
        </w:rPr>
        <w:t xml:space="preserve">|  2001  |   100   |  99,6  | 170,1  |  151,6   |   391,2    |  134,6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Отмечается устойчивая тенденция падения заработной платы  ученых  и</w:t>
      </w:r>
    </w:p>
    <w:p>
      <w:r>
        <w:rPr>
          <w:rFonts w:ascii="Arial" w:cs="Arial" w:eastAsia="Arial" w:hAnsi="Arial"/>
          <w:sz w:val="24"/>
          <w:szCs w:val="24"/>
        </w:rPr>
        <w:t xml:space="preserve">рост  доходов специалистов, занятых в аппаратах управления, и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в  банковской  сфере, где средняя оплата труда в 4 раза  выше,  чем  в</w:t>
      </w:r>
    </w:p>
    <w:p>
      <w:r>
        <w:rPr>
          <w:rFonts w:ascii="Arial" w:cs="Arial" w:eastAsia="Arial" w:hAnsi="Arial"/>
          <w:sz w:val="24"/>
          <w:szCs w:val="24"/>
        </w:rPr>
        <w:t xml:space="preserve">науке.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ситуации, при которой падает общественный престиж 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снижается  реальное  влияние  ученых  на  положение  дел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  уровень  их социальной защищенности  грозит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апатией,  но  и  выпадением  науки  из  общенационального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   слоя,   разрывом  ее  связей  с  другими   составляющими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  сознания и превращением в систему,  замкнутую  саму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причинами, которые сдерживают развитие  и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и инновационной деятельности в республике,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сокращение  объемов  и  не рациональное  для  науки  постатейное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науки из республиканского бюджета по разделу "Расходы";</w:t>
      </w:r>
    </w:p>
    <w:p>
      <w:r>
        <w:rPr>
          <w:rFonts w:ascii="Arial" w:cs="Arial" w:eastAsia="Arial" w:hAnsi="Arial"/>
          <w:sz w:val="24"/>
          <w:szCs w:val="24"/>
        </w:rPr>
        <w:t xml:space="preserve">-  существующая  в  республике налоговая политика,  не  учитывающая</w:t>
      </w:r>
    </w:p>
    <w:p>
      <w:r>
        <w:rPr>
          <w:rFonts w:ascii="Arial" w:cs="Arial" w:eastAsia="Arial" w:hAnsi="Arial"/>
          <w:sz w:val="24"/>
          <w:szCs w:val="24"/>
        </w:rPr>
        <w:t xml:space="preserve">особые  условия создания и использования технических и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нововведений   и   не   предусматривающая   льготное   налогообложение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разработчиков  новой  техники и технологий и  их  потребителей.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налоговая  система не предусматривает санкций  к  пользователям</w:t>
      </w:r>
    </w:p>
    <w:p>
      <w:r>
        <w:rPr>
          <w:rFonts w:ascii="Arial" w:cs="Arial" w:eastAsia="Arial" w:hAnsi="Arial"/>
          <w:sz w:val="24"/>
          <w:szCs w:val="24"/>
        </w:rPr>
        <w:t xml:space="preserve">устаревших,  в  том  числе  экологически  опасных  и  ресурсозатратных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потеря  уникальных высококвалифицированных кадров  из-за  низкой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сокращение  притока в науку талантливой молодежи из-за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престижности научной деятельности и низкой стипендии аспирантов;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компетентности специалистов, широты их кругозора,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 пессимистических настроений, уход из  науки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ярких личностей, заполнение вакансий случайными людьми;</w:t>
      </w:r>
    </w:p>
    <w:p>
      <w:r>
        <w:rPr>
          <w:rFonts w:ascii="Arial" w:cs="Arial" w:eastAsia="Arial" w:hAnsi="Arial"/>
          <w:sz w:val="24"/>
          <w:szCs w:val="24"/>
        </w:rPr>
        <w:t xml:space="preserve">-   старение   материально-технической  базы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из-за отсутствия финансирования на обновление парка приборов</w:t>
      </w:r>
    </w:p>
    <w:p>
      <w:r>
        <w:rPr>
          <w:rFonts w:ascii="Arial" w:cs="Arial" w:eastAsia="Arial" w:hAnsi="Arial"/>
          <w:sz w:val="24"/>
          <w:szCs w:val="24"/>
        </w:rPr>
        <w:t xml:space="preserve">и   оборудования.   Работа   на  устаревшем   оборудовании   уменьшает</w:t>
      </w:r>
    </w:p>
    <w:p>
      <w:r>
        <w:rPr>
          <w:rFonts w:ascii="Arial" w:cs="Arial" w:eastAsia="Arial" w:hAnsi="Arial"/>
          <w:sz w:val="24"/>
          <w:szCs w:val="24"/>
        </w:rPr>
        <w:t xml:space="preserve">вероятность значимых достижений;</w:t>
      </w:r>
    </w:p>
    <w:p>
      <w:r>
        <w:rPr>
          <w:rFonts w:ascii="Arial" w:cs="Arial" w:eastAsia="Arial" w:hAnsi="Arial"/>
          <w:sz w:val="24"/>
          <w:szCs w:val="24"/>
        </w:rPr>
        <w:t xml:space="preserve">-  информационный "голод" в отдельных отраслевых  НИИ,  не 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  техники  и  выхода в Интернет, что  значительно  снижает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   научно-инновационного   комплекса.    Мировой    опыт</w:t>
      </w:r>
    </w:p>
    <w:p>
      <w:r>
        <w:rPr>
          <w:rFonts w:ascii="Arial" w:cs="Arial" w:eastAsia="Arial" w:hAnsi="Arial"/>
          <w:sz w:val="24"/>
          <w:szCs w:val="24"/>
        </w:rPr>
        <w:t xml:space="preserve">показывает,  что  уже  сейчас 50-90% информационного  ресурса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учреждений обеспечивается за счет внешних 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  реальной   конкуренции  в   экономике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предпосылкой   к   свертыванию   инновационной   деятельности,    т.е.</w:t>
      </w:r>
    </w:p>
    <w:p>
      <w:r>
        <w:rPr>
          <w:rFonts w:ascii="Arial" w:cs="Arial" w:eastAsia="Arial" w:hAnsi="Arial"/>
          <w:sz w:val="24"/>
          <w:szCs w:val="24"/>
        </w:rPr>
        <w:t xml:space="preserve">невостребованности результатов научных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Существуют и другие проблемы и угрозы, но большинство из них, как и</w:t>
      </w:r>
    </w:p>
    <w:p>
      <w:r>
        <w:rPr>
          <w:rFonts w:ascii="Arial" w:cs="Arial" w:eastAsia="Arial" w:hAnsi="Arial"/>
          <w:sz w:val="24"/>
          <w:szCs w:val="24"/>
        </w:rPr>
        <w:t xml:space="preserve">вышеперечисленные, связаны с дефицитом финансовых ресурсов для  науки.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Научно-технологический комплекс традиционно представляет собой один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  объектов государственного регулирования  и  в  принципе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полноценно  существовать  и  развиваться  без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2. Цель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2.1.  Цель Программы - превращение научной сферы в важнейший ресурс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и   духовного   обновления   Кыргызстана   путем   ее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  и  проведения  эффективной  государственной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политики,   адекватной   экономическому   положению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 развития Кыргызской Республики на ближайшие годы.</w:t>
      </w:r>
    </w:p>
    <w:p>
      <w:r>
        <w:rPr>
          <w:rFonts w:ascii="Arial" w:cs="Arial" w:eastAsia="Arial" w:hAnsi="Arial"/>
          <w:sz w:val="24"/>
          <w:szCs w:val="24"/>
        </w:rPr>
        <w:t xml:space="preserve">2.2. Основной задачей Программы являемся разработка и конкретизация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мер   по   реализации  государственной  научно-технической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законодательной  и 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науки, адаптированной к современным экономическим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новых  стандартизованных методов экспертизы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оценки  их  качества,  создание   четких   индикаторов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и востребованности результатов НИР;</w:t>
      </w:r>
    </w:p>
    <w:p>
      <w:r>
        <w:rPr>
          <w:rFonts w:ascii="Arial" w:cs="Arial" w:eastAsia="Arial" w:hAnsi="Arial"/>
          <w:sz w:val="24"/>
          <w:szCs w:val="24"/>
        </w:rPr>
        <w:t xml:space="preserve">-    оптимизацию   сети   научно-исследовательских   учреждений 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на приоритеты в развитии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экономических  и  социальных  условий  для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кадров  новой  формации, повышения престижа  научного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востребованности результатов исследовательской деятельности 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в научную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механизма  финансового  обеспечения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 его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 информационного и организационного обеспечения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 научно-технического потенциала регионов республики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его на развитие местных экономических приоритетов: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 инновационной  деятельности,  создание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включения  научных разработок в хозяйственный оборот и  рынка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гармонизированного к мировой 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международного  научно-технического  сотрудничества,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условий для полноправного участия Кыргызстана  в  глобальных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интеграционных   процессах  в  сфере  науки   и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Совершенствование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Продолжающаяся  глобализация политических и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процессов,  необходимость  вхождения  Кыргызстана  в  мировое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 пространство  требует  совершенствования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в  научно-технической  сфере.  Современная  модель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политики  предполагает  усиление  ресурсного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науки,   усовершенствование  ее  институциональной  инфраструктуры   и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звеном научно-технической политики является государственный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заказ  для  науки,  в  основе которого лежат приоритеты,  определяемые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 Современное состояние научного потенциала, финансовых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материально-технических   ресурсов  страны,   вызывают 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  целевого  подхода  к  выделению  бюджетного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  разработок,  ужесточения требований  их  соответствия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 республики и ее регионам.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 ориентирована  на   оптимизацию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государственного заказа для науки за счет  конкретизации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 научных  исследований. Этот  механизм  предполагает,  что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  часть   бюджетных   ассигнований   должна   предназначаться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исследованиям и разработкам в составе целевых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программ,   отражающих   национальные   и  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определяемые  государством,  тогда  как  доля  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 научных  учреждений  со  временем  должна   неуклонно</w:t>
      </w:r>
    </w:p>
    <w:p>
      <w:r>
        <w:rPr>
          <w:rFonts w:ascii="Arial" w:cs="Arial" w:eastAsia="Arial" w:hAnsi="Arial"/>
          <w:sz w:val="24"/>
          <w:szCs w:val="24"/>
        </w:rPr>
        <w:t xml:space="preserve">снижаться.  Первичными  заказчиками  краткосрочных,  среднесрочных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долгосрочных   целевых  государственных  научно-технических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выступают  министерства, ведомства и другие центральные и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органы, привлекающие науку для решения своих отраслевых задач. Научные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и  разработки, выполняемые за  счет  бюджетных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формируются,  в основном, из республиканских и региональных 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включенных в целевые государственные научно-технические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Включение  заказов  в  Перечень  целевых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программ,   подлежащих   реализации,   определяется   их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соответствием   приоритетности,   наличием   научного   потенциала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достаточного для выполнения заказа.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 развития фундаментальной науки, за которой сохраняется</w:t>
      </w:r>
    </w:p>
    <w:p>
      <w:r>
        <w:rPr>
          <w:rFonts w:ascii="Arial" w:cs="Arial" w:eastAsia="Arial" w:hAnsi="Arial"/>
          <w:sz w:val="24"/>
          <w:szCs w:val="24"/>
        </w:rPr>
        <w:t xml:space="preserve">ключевая  роль,  определяются  самим научным  сообществом,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тенденций  в  развитии  мировой науки и техники, имеющегося  научного,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   потенциалов.     Основные   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в  области фундаментальных наук определяет  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академия  наук и Государственное агентство по науке и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  Кыргызской  Республики,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 развития экономики, общества и для получения новых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же приоритетов в развитии прикладной науки,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сфере,  высоких  технологий остаются предметом регулирования  рынка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  с   учетом   научно-технического,   технологического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     потенциалов,     наличия     местного     сырья,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потребительского    спроса   на   результаты   научно-технической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 настоящей   Программы   предусматривают 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направлений развития фундаментальной и прикладной наук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им критических технологий, которые будут  реализованы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открытого конкурса и независимой государственной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Целевой  принцип формирования и реализации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программ и проектов предполагает последующий их перевод  в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инновационные   программы  и  проекты  на  основе  их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  и  конкурсного  отбора. В этих целях  государство  создает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благоприятные условия для привлечения финансовых средств из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источников,   потенциально  способных  участвовать  в 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  программ   и   проектов.   Программа   предусматривает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перечня инновационных программ и проектов по 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государственных научно-технических  программ  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с их утверждением в соответствии с принятым порядком.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 концентрация кадрового научного потенциала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и продолжающийся отток ученых в другие сферы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смещают  центр научной мысли в высшие учебные заведения и естественным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  способствуют интеграции образования и науки. Учитывая мировую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  и  собственный  опыт создания научных  центров  при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университетах  республики, свидетельствующих о  высокой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науки  и  образования,  как  в  плане  получения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   так  и  в  плане  подготовки  научных   кадров 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 и  привлечения  молодежи к научной  работе,  государство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стимулировать  и  поддерживать создание  научно-образовательных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комплексов вузами и научными учреждениями республики по типу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фундаментальных   наук   при  Кыргызском  национальном   университете,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   физико-технических  проблем  при  Кыргызском   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   и   других.  Необходимо  превратить  вузы   в   сильные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образовательно-научные  и  научно-инновационные  центры,   в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научные  сотрудники Национальной академии наук  и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учреждений участвуют в учебном процессе,  а  преподаватели  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студенты  вузов  работают  в  лабораториях  академических,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учреждений и научно-исследовательских институтах при вузах.</w:t>
      </w:r>
    </w:p>
    <w:p>
      <w:r>
        <w:rPr>
          <w:rFonts w:ascii="Arial" w:cs="Arial" w:eastAsia="Arial" w:hAnsi="Arial"/>
          <w:sz w:val="24"/>
          <w:szCs w:val="24"/>
        </w:rPr>
        <w:t xml:space="preserve">4. Реструктуризация сети научных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повышения эффективности науки, превращения ее в важнейший</w:t>
      </w:r>
    </w:p>
    <w:p>
      <w:r>
        <w:rPr>
          <w:rFonts w:ascii="Arial" w:cs="Arial" w:eastAsia="Arial" w:hAnsi="Arial"/>
          <w:sz w:val="24"/>
          <w:szCs w:val="24"/>
        </w:rPr>
        <w:t xml:space="preserve">рычаг    экономического    развития   республики,    наращивания    ее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 потенциала  Программой  предусмотрены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   на   оптимизацию  и  реструктуризацию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   науки.   При  этом  одной  из  главных   задач   выдвигается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обеспечить выход научно-технической продукции на рынок.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  институты  со  значительным   научным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инновационным  потенциалом могут быть преобразованы в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  центры  (ГНТЦ), отвечающие  за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в определенных направлениях. Задача ГНТЦ - обеспечить высокий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  уровень  продукции и  технологий  по  их  профилю.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ГНТЦ могут быть созданы на базе академических институтов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согласия  Национальной академии наук Кыргызской  Республики.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  центров    является    организационно-экономической    мерой,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препятствующей распылению скудных ресурсов республиканского бюджета,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одним из способов преодоления унаследованной от СССР формально-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отраслевой   разобщенности   научных  исследований   и   сохраняющейся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ведомственности  при  постановке,  проведении  и  оценке   результатов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  и   разработок.  Программой  предусмотрена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о государственных 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научных  и конструкторско-технологических организаций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  преобразована в инновационные центры и технопарки, в т.ч.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площадей  и  оборудования  предпринимателям,  банкам,   иным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  на условиях долгосрочной аренды (лизинга). Не  исключается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научно-исследовательских групп  и  коллективов  с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    организации    (временные   исследовательские    группы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государственной, частой и смешанной формами собственности).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должен быть сохранен их научно-технический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  научно-технической   сферы 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  работы.  Она  должна основываться  на  аттестации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оценке   деятельности   научных   организаций,   по   итогам 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принимает  решение  о  статусе 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  научной организации в государственном секторе.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   разработка   Положения    об    аттестации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учреждений и внесение предложений  в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итогам аттестации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  В  этой  связи будет целесообразным установление  объемов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   финансирования   в  зависимости   от   категории   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учреждения,   присваиваемой  ему  Правительством  или  соответствующим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органом  управления  научно-технической   сферой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аттестации.</w:t>
      </w:r>
    </w:p>
    <w:p>
      <w:r>
        <w:rPr>
          <w:rFonts w:ascii="Arial" w:cs="Arial" w:eastAsia="Arial" w:hAnsi="Arial"/>
          <w:sz w:val="24"/>
          <w:szCs w:val="24"/>
        </w:rPr>
        <w:t xml:space="preserve">5. Укрепление кадрового потенциала науки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Определяющим  фактором  эффективности  и  состояния  научной  сферы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ее возрастная и квалификационная кадровая структура. Несмотря</w:t>
      </w:r>
    </w:p>
    <w:p>
      <w:r>
        <w:rPr>
          <w:rFonts w:ascii="Arial" w:cs="Arial" w:eastAsia="Arial" w:hAnsi="Arial"/>
          <w:sz w:val="24"/>
          <w:szCs w:val="24"/>
        </w:rPr>
        <w:t xml:space="preserve">на  сохранение  имеющеюся научного потенциала, некоторые прогрессивные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   научной   сферы,  наличие   определенных 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ученых, наука Кыргызстана и ее кадровый состав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в  неблагополучном  состоянии. Трудные для  научной  сферы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реформы последнего десятилетия крайне осложнили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социальное положение ученых. В течение 90-х годов 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исследователей, прежде всего молодых, оказалась  в  бедственном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материальном  положении и интенсивно покидала науку. В  результате  на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 средний возраст кандидата наук составляет 50 лет,  а  доктора</w:t>
      </w:r>
    </w:p>
    <w:p>
      <w:r>
        <w:rPr>
          <w:rFonts w:ascii="Arial" w:cs="Arial" w:eastAsia="Arial" w:hAnsi="Arial"/>
          <w:sz w:val="24"/>
          <w:szCs w:val="24"/>
        </w:rPr>
        <w:t xml:space="preserve">наук - 60. Отсутствие притока молодых квалифицированных специалистов в</w:t>
      </w:r>
    </w:p>
    <w:p>
      <w:r>
        <w:rPr>
          <w:rFonts w:ascii="Arial" w:cs="Arial" w:eastAsia="Arial" w:hAnsi="Arial"/>
          <w:sz w:val="24"/>
          <w:szCs w:val="24"/>
        </w:rPr>
        <w:t xml:space="preserve">науку  сопровождается старением и выбытием по возрасту из сферы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опытных научных кадров и делает реальной угрозу утраты преемственности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поколениями ученых, значительно снижает эффективность их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ведет  к  появлению  элементов распада кадрового потенциала  науки.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 с  этим  в  области  кадровой  политики  в  сфере  науки  перед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  и  обществом на ближайшие 5-10 лет стоят  следующие  две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а)  совершенствование  возрастной структуры  научных  кадров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  закрепления  в науке необходимого  количества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талантливых ученых 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б)  улучшение общих условий труда, профессионально-квалификационной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  и  эффективной  занятости  научного  персонала,  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необходимый уровень конкурентоспособности науки  и  техники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Успешное   решение  этих  задач  требует  комплексного  подхода   -</w:t>
      </w:r>
    </w:p>
    <w:p>
      <w:r>
        <w:rPr>
          <w:rFonts w:ascii="Arial" w:cs="Arial" w:eastAsia="Arial" w:hAnsi="Arial"/>
          <w:sz w:val="24"/>
          <w:szCs w:val="24"/>
        </w:rPr>
        <w:t xml:space="preserve">сочетания  целевых (адресных) методов поиска, отбора  и  вовлечения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 деятельность  молодых талантливых  ученых  и  специалистов  с</w:t>
      </w:r>
    </w:p>
    <w:p>
      <w:r>
        <w:rPr>
          <w:rFonts w:ascii="Arial" w:cs="Arial" w:eastAsia="Arial" w:hAnsi="Arial"/>
          <w:sz w:val="24"/>
          <w:szCs w:val="24"/>
        </w:rPr>
        <w:t xml:space="preserve">общими   методами   поддержки  научно-технической  сферы.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  социальный  статус научных работников,  обеспечить  реальное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равенство  их  прав  и возможностей, создать достаточные  материальные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стимулы  научным  руководителям аспирантов, докторантов,  студентов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  ученых,  усовершенствовать  организацию  учебно-  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исследовательской  работы  молодежи в системе:  школа-вуз-аспирантура-</w:t>
      </w:r>
    </w:p>
    <w:p>
      <w:r>
        <w:rPr>
          <w:rFonts w:ascii="Arial" w:cs="Arial" w:eastAsia="Arial" w:hAnsi="Arial"/>
          <w:sz w:val="24"/>
          <w:szCs w:val="24"/>
        </w:rPr>
        <w:t xml:space="preserve">докторантура.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задач кадровой политики связано с макронаучными  кадровыми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приоритетами  и  должно  проводиться по ряду  конкретных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направлений:</w:t>
      </w:r>
    </w:p>
    <w:p>
      <w:r>
        <w:rPr>
          <w:rFonts w:ascii="Arial" w:cs="Arial" w:eastAsia="Arial" w:hAnsi="Arial"/>
          <w:sz w:val="24"/>
          <w:szCs w:val="24"/>
        </w:rPr>
        <w:t xml:space="preserve">а) обновления и развития кадров для фундаментальных исследований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макронаучных приоритетов;</w:t>
      </w:r>
    </w:p>
    <w:p>
      <w:r>
        <w:rPr>
          <w:rFonts w:ascii="Arial" w:cs="Arial" w:eastAsia="Arial" w:hAnsi="Arial"/>
          <w:sz w:val="24"/>
          <w:szCs w:val="24"/>
        </w:rPr>
        <w:t xml:space="preserve">б)  обновления  и  развития  кадров  для  прикладных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 разработку   критических   технологий   и   появление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неизвестных  на данном этапе новейших образцов техники  и  технологии,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способных приобрести в будущем статус критических. Данные приоритетные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 в  состав  которых, в частности,  входят  информационные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и  электроника,  новые материалы  и  химические  продукты,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живых  систем, экология и рациональное природопользование,</w:t>
      </w:r>
    </w:p>
    <w:p>
      <w:r>
        <w:rPr>
          <w:rFonts w:ascii="Arial" w:cs="Arial" w:eastAsia="Arial" w:hAnsi="Arial"/>
          <w:sz w:val="24"/>
          <w:szCs w:val="24"/>
        </w:rPr>
        <w:t xml:space="preserve">топливо   и  энергетика,  передовые  производственные  и 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 должны  учитываться при определении основных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по  привлечению  молодых специалистов  в  науку  и  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потенциала. Наряду с этим очень важным  критерием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подготовки и привлечения молодых специалистов в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важные   и  сложные  сферы  социально-экономической  и  управленческой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науке  для  повышения качества  менеджмента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целом  проблема активизации привлечения молодых  специалистов  в</w:t>
      </w:r>
    </w:p>
    <w:p>
      <w:r>
        <w:rPr>
          <w:rFonts w:ascii="Arial" w:cs="Arial" w:eastAsia="Arial" w:hAnsi="Arial"/>
          <w:sz w:val="24"/>
          <w:szCs w:val="24"/>
        </w:rPr>
        <w:t xml:space="preserve">науку,  обеспечения эффективной занятости научной молодежи 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  научно-технической  сферы  сводится  к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вопросов:</w:t>
      </w:r>
    </w:p>
    <w:p>
      <w:r>
        <w:rPr>
          <w:rFonts w:ascii="Arial" w:cs="Arial" w:eastAsia="Arial" w:hAnsi="Arial"/>
          <w:sz w:val="24"/>
          <w:szCs w:val="24"/>
        </w:rPr>
        <w:t xml:space="preserve">- политического характера (усиление государственной и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науки;  создание  межведомственной  комиссии  по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 потенциала науки и работе с молодыми учеными и специалистами</w:t>
      </w:r>
    </w:p>
    <w:p>
      <w:r>
        <w:rPr>
          <w:rFonts w:ascii="Arial" w:cs="Arial" w:eastAsia="Arial" w:hAnsi="Arial"/>
          <w:sz w:val="24"/>
          <w:szCs w:val="24"/>
        </w:rPr>
        <w:t xml:space="preserve">и  разработке  специальной  программы  поддержки  молодых  талантливых</w:t>
      </w:r>
    </w:p>
    <w:p>
      <w:r>
        <w:rPr>
          <w:rFonts w:ascii="Arial" w:cs="Arial" w:eastAsia="Arial" w:hAnsi="Arial"/>
          <w:sz w:val="24"/>
          <w:szCs w:val="24"/>
        </w:rPr>
        <w:t xml:space="preserve">школьников,   студентов   и   ученых;   взаимовыгодное   международное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  в  области подготовки, обмена и использования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кадров;  включение проблемы развития научного кадрового  потенциала  в</w:t>
      </w:r>
    </w:p>
    <w:p>
      <w:r>
        <w:rPr>
          <w:rFonts w:ascii="Arial" w:cs="Arial" w:eastAsia="Arial" w:hAnsi="Arial"/>
          <w:sz w:val="24"/>
          <w:szCs w:val="24"/>
        </w:rPr>
        <w:t xml:space="preserve">число приоритетных проблем развития науки и техники);</w:t>
      </w:r>
    </w:p>
    <w:p>
      <w:r>
        <w:rPr>
          <w:rFonts w:ascii="Arial" w:cs="Arial" w:eastAsia="Arial" w:hAnsi="Arial"/>
          <w:sz w:val="24"/>
          <w:szCs w:val="24"/>
        </w:rPr>
        <w:t xml:space="preserve">-  социально-экономического характера (увеличение заработной платы,</w:t>
      </w:r>
    </w:p>
    <w:p>
      <w:r>
        <w:rPr>
          <w:rFonts w:ascii="Arial" w:cs="Arial" w:eastAsia="Arial" w:hAnsi="Arial"/>
          <w:sz w:val="24"/>
          <w:szCs w:val="24"/>
        </w:rPr>
        <w:t xml:space="preserve">стипендий,    предоставление   жилья;   учреждение    специальных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поощрительных премий, правительственных грантов, повышение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статуса ученых и т.п );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организационного    характера   (усовершенствование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подготовки, руководства и развития  научной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учащейся молодежи, студентов и молодых ученых;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аттестации научных и научно-педагогических  кадров,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руководящих   кадров  науки;  создание  базы  данных   рабочих   мест;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интеграция   образования,  науки  и  производства;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молодых специалистов-исследователей в ведущих университетах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страны,  а  также  менеджеров для работы в научной сфере;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  достижений  научных  школ  и  молодых  ученых,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молодежных научных форумов с участием руководства республики и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и зарубежных ученых).</w:t>
      </w:r>
    </w:p>
    <w:p>
      <w:r>
        <w:rPr>
          <w:rFonts w:ascii="Arial" w:cs="Arial" w:eastAsia="Arial" w:hAnsi="Arial"/>
          <w:sz w:val="24"/>
          <w:szCs w:val="24"/>
        </w:rPr>
        <w:t xml:space="preserve">6. Улучшение финансового обеспечения науки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Научно-технологический комплекс традиционно представляет собой один</w:t>
      </w:r>
    </w:p>
    <w:p>
      <w:r>
        <w:rPr>
          <w:rFonts w:ascii="Arial" w:cs="Arial" w:eastAsia="Arial" w:hAnsi="Arial"/>
          <w:sz w:val="24"/>
          <w:szCs w:val="24"/>
        </w:rPr>
        <w:t xml:space="preserve">из  объектов  государственного регулирования и  в  принципе  не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полноценно существовать и развиваться без государственной поддержки,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финансовой.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 то, что государственное финансирование науки по  форме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выступает  как нагрузка на бюджет, в конечном счете результат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инновационные процессы значительно расширяют  налоговую</w:t>
      </w:r>
    </w:p>
    <w:p>
      <w:r>
        <w:rPr>
          <w:rFonts w:ascii="Arial" w:cs="Arial" w:eastAsia="Arial" w:hAnsi="Arial"/>
          <w:sz w:val="24"/>
          <w:szCs w:val="24"/>
        </w:rPr>
        <w:t xml:space="preserve">базу   для   формирования  доходной  части  государственного  бюджета,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    финансовую    безопасность    страны.     Во-вторых,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технологий во многих случаях означает и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масштабов     экономической    активности.    В-третьих,    наукоемкие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как правило, характеризуются высокой удельной  величиной</w:t>
      </w:r>
    </w:p>
    <w:p>
      <w:r>
        <w:rPr>
          <w:rFonts w:ascii="Arial" w:cs="Arial" w:eastAsia="Arial" w:hAnsi="Arial"/>
          <w:sz w:val="24"/>
          <w:szCs w:val="24"/>
        </w:rPr>
        <w:t xml:space="preserve">добавленной  стоимости на единицу используемых ресурсов.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  потенциал  играет значительную  роль  в  смягчении</w:t>
      </w:r>
    </w:p>
    <w:p>
      <w:r>
        <w:rPr>
          <w:rFonts w:ascii="Arial" w:cs="Arial" w:eastAsia="Arial" w:hAnsi="Arial"/>
          <w:sz w:val="24"/>
          <w:szCs w:val="24"/>
        </w:rPr>
        <w:t xml:space="preserve">такого   жизненно  важного  для  государства  вопроса,  как   проблема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и   внешнего  долга,  т.к.  на  государственном 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  в  интеллектуальные  ресурсы  нации  многократно  повышают</w:t>
      </w:r>
    </w:p>
    <w:p>
      <w:r>
        <w:rPr>
          <w:rFonts w:ascii="Arial" w:cs="Arial" w:eastAsia="Arial" w:hAnsi="Arial"/>
          <w:sz w:val="24"/>
          <w:szCs w:val="24"/>
        </w:rPr>
        <w:t xml:space="preserve">доверие  кредиторов. Поэтому, в долгосрочном плане, исходным принципом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быть  взгляд  на  эти  затраты как  на  инвестиции  и  будущее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обеспечивающие ее выживание и дальнейший прогресс.</w:t>
      </w:r>
    </w:p>
    <w:p>
      <w:r>
        <w:rPr>
          <w:rFonts w:ascii="Arial" w:cs="Arial" w:eastAsia="Arial" w:hAnsi="Arial"/>
          <w:sz w:val="24"/>
          <w:szCs w:val="24"/>
        </w:rPr>
        <w:t xml:space="preserve">Факторы, сдерживающие развитие и эффективность науки 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отмеченные в предыдущих разделах настоящей  Программы,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потенциальные  угрозы  для  науки,  в  большинстве  своем,  как</w:t>
      </w:r>
    </w:p>
    <w:p>
      <w:r>
        <w:rPr>
          <w:rFonts w:ascii="Arial" w:cs="Arial" w:eastAsia="Arial" w:hAnsi="Arial"/>
          <w:sz w:val="24"/>
          <w:szCs w:val="24"/>
        </w:rPr>
        <w:t xml:space="preserve">показывает  практика,  связаны  с  дефицитом  финансовых  ресурсов 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структурой их распределения в статье "Наука"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Для  стабилизации настоящего состояния и перехода к  реформированию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сферы  науки необходимо объем финансирование науки из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в  период  2003-2005 годы довести до 1% ВВП,  против  0,1%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время, а для Национальной академии наук - отдельной строкой.</w:t>
      </w:r>
    </w:p>
    <w:p>
      <w:r>
        <w:rPr>
          <w:rFonts w:ascii="Arial" w:cs="Arial" w:eastAsia="Arial" w:hAnsi="Arial"/>
          <w:sz w:val="24"/>
          <w:szCs w:val="24"/>
        </w:rPr>
        <w:t xml:space="preserve">B  дальнейшем,  по  мере развития экономики республики,  рекомендуется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 долю расходов на науку в валовом внутреннем продукте страны до</w:t>
      </w:r>
    </w:p>
    <w:p>
      <w:r>
        <w:rPr>
          <w:rFonts w:ascii="Arial" w:cs="Arial" w:eastAsia="Arial" w:hAnsi="Arial"/>
          <w:sz w:val="24"/>
          <w:szCs w:val="24"/>
        </w:rPr>
        <w:t xml:space="preserve">уровня развитых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  этим  стратегия  Программы  предусматривает  следующий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 повышения эффективности использования госбюджетных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и материальных ресурсов, выделяемых на науку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совершенствования конкурсного финансирования научно-технических,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программ   проектов  по  приоритетным   направлениям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усиления  роли  государственной  независимой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повышения  эффективности использования  госбюджетных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путем   применения  бесстатейного  финансирования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научно-исследовательских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  поэтапного  внедрения  финансирования инновационных  программ 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 на возвратной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 оптимизации  структуры  финансирования, рационального  сочетания</w:t>
      </w:r>
    </w:p>
    <w:p>
      <w:r>
        <w:rPr>
          <w:rFonts w:ascii="Arial" w:cs="Arial" w:eastAsia="Arial" w:hAnsi="Arial"/>
          <w:sz w:val="24"/>
          <w:szCs w:val="24"/>
        </w:rPr>
        <w:t xml:space="preserve">базовой и целевой (грантовой) составляющих;</w:t>
      </w:r>
    </w:p>
    <w:p>
      <w:r>
        <w:rPr>
          <w:rFonts w:ascii="Arial" w:cs="Arial" w:eastAsia="Arial" w:hAnsi="Arial"/>
          <w:sz w:val="24"/>
          <w:szCs w:val="24"/>
        </w:rPr>
        <w:t xml:space="preserve">-   увеличения   доли  внебюджетных  ресурсов,   привлекаемых   для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научных разработок, включая гранты зарубежных фондов;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развития  венчурного  финансирования  инновационных  программ 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 ее нормативно-правовой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заработной платы в сфере науки к 2005 году должен стать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  уровня заработной платы работников аппарата органов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 должно повысить число людей, занятых в сфере науки, до 0,5-0,6%  в</w:t>
      </w:r>
    </w:p>
    <w:p>
      <w:r>
        <w:rPr>
          <w:rFonts w:ascii="Arial" w:cs="Arial" w:eastAsia="Arial" w:hAnsi="Arial"/>
          <w:sz w:val="24"/>
          <w:szCs w:val="24"/>
        </w:rPr>
        <w:t xml:space="preserve">общей численности занятых в экономике, против 0,3% в настоящее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доли бюджета по статье "Наука" необходимо 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для  создания благоприятных условий для привлечения молодежи к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деятельности. Учеба в аспирантуре и  докторантуре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стать  престижным  занятием и стипендии аспирантов  в  2003-2005  г.г.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 повышены в научно-исследовательских институтах, так же как</w:t>
      </w:r>
    </w:p>
    <w:p>
      <w:r>
        <w:rPr>
          <w:rFonts w:ascii="Arial" w:cs="Arial" w:eastAsia="Arial" w:hAnsi="Arial"/>
          <w:sz w:val="24"/>
          <w:szCs w:val="24"/>
        </w:rPr>
        <w:t xml:space="preserve">и  в  ВУЗах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 16.11.2002  г.  №  780,  с  одновременным  повышением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к качеству и срокам выполнения диссертационных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повышения  эффективности  руководства   аспирантами   и</w:t>
      </w:r>
    </w:p>
    <w:p>
      <w:r>
        <w:rPr>
          <w:rFonts w:ascii="Arial" w:cs="Arial" w:eastAsia="Arial" w:hAnsi="Arial"/>
          <w:sz w:val="24"/>
          <w:szCs w:val="24"/>
        </w:rPr>
        <w:t xml:space="preserve">докторантами следует предусмотреть выделение средств на оплату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 в научно-исследовательских институтах.</w:t>
      </w:r>
    </w:p>
    <w:p>
      <w:r>
        <w:rPr>
          <w:rFonts w:ascii="Arial" w:cs="Arial" w:eastAsia="Arial" w:hAnsi="Arial"/>
          <w:sz w:val="24"/>
          <w:szCs w:val="24"/>
        </w:rPr>
        <w:t xml:space="preserve">7. Развитие информационного обеспечения науки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политика  Кыргызской Республики  в  сфере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  (НТИ)  является  составной  частью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политики  и  направлена  на  использование   сведений   о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достижениях отечественной и мировой науки, техники и передового  опыта</w:t>
      </w:r>
    </w:p>
    <w:p>
      <w:r>
        <w:rPr>
          <w:rFonts w:ascii="Arial" w:cs="Arial" w:eastAsia="Arial" w:hAnsi="Arial"/>
          <w:sz w:val="24"/>
          <w:szCs w:val="24"/>
        </w:rPr>
        <w:t xml:space="preserve">в  интересах  развития всего общества. Научно-технический  прогресс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 зависит уже не только от уровня развития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но   и   от  того,  насколько  глубоко  научно-техническая 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проникает  в  саму  ткань  общества,  как  адаптируется  население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  новым  тенденциям экономического развития  государства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совершенствуется его интеллектуальный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 научная информация представляет собой основной предмет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  исследовательского труда и на знакомство с ней  тратится  две</w:t>
      </w:r>
    </w:p>
    <w:p>
      <w:r>
        <w:rPr>
          <w:rFonts w:ascii="Arial" w:cs="Arial" w:eastAsia="Arial" w:hAnsi="Arial"/>
          <w:sz w:val="24"/>
          <w:szCs w:val="24"/>
        </w:rPr>
        <w:t xml:space="preserve">трети  рабочего  времени ученого, эффективность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напрямую зависит от качества информационного обслуживания. В</w:t>
      </w:r>
    </w:p>
    <w:p>
      <w:r>
        <w:rPr>
          <w:rFonts w:ascii="Arial" w:cs="Arial" w:eastAsia="Arial" w:hAnsi="Arial"/>
          <w:sz w:val="24"/>
          <w:szCs w:val="24"/>
        </w:rPr>
        <w:t xml:space="preserve">этом плане роль информационного фактора научно-технической сферы будет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  возрастать. Мировой опыт показывает, что уже сейчас  50-90%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ресурса научно-технических учреждений  обеспечивается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внешних  информационных источников.  В  условиях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  научно-инновационного цикла  все  большее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иметь не только полнота, но и оперативность поступления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информации.  Дальнейший  pocт  информационных  потоков  и</w:t>
      </w:r>
    </w:p>
    <w:p>
      <w:r>
        <w:rPr>
          <w:rFonts w:ascii="Arial" w:cs="Arial" w:eastAsia="Arial" w:hAnsi="Arial"/>
          <w:sz w:val="24"/>
          <w:szCs w:val="24"/>
        </w:rPr>
        <w:t xml:space="preserve">рассредоточение  источников  научно-технической  информации  потребуют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таких услуг, как предварительная обработка, агрегирование и</w:t>
      </w:r>
    </w:p>
    <w:p>
      <w:r>
        <w:rPr>
          <w:rFonts w:ascii="Arial" w:cs="Arial" w:eastAsia="Arial" w:hAnsi="Arial"/>
          <w:sz w:val="24"/>
          <w:szCs w:val="24"/>
        </w:rPr>
        <w:t xml:space="preserve">избирательное распространение информации для ученых и инноваторов.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Современная  инфраструктура науки должна  содержать  информационную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  сеть  на  основе  информационно-коммуникационных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(ИКТ).  Для  создания информационной сети науки требуются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организационные  мероприятия и соответствующее материально-техническое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организационными мероприятиями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в  Национальной  академии наук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общеакадемической информационной системы науки на базе  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отдельных академических институтов, библиотеки  и  патентных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в системе Министерства образования и культуры ВУЗовской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  системы  науки,  где  каждый  ВУЗ  и  их   научные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библиотечные отделы формируют собственные информационные ресурсы;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информационных  ресурсов науки  отраслевыми  НИИ,  КБ,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центрами в рамках своей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библиотечной  и  справочно-информационной  системы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ИКТ, переход к электронным библиотекам.</w:t>
      </w:r>
    </w:p>
    <w:p>
      <w:r>
        <w:rPr>
          <w:rFonts w:ascii="Arial" w:cs="Arial" w:eastAsia="Arial" w:hAnsi="Arial"/>
          <w:sz w:val="24"/>
          <w:szCs w:val="24"/>
        </w:rPr>
        <w:t xml:space="preserve">На  базе  академической, общевузовской и отраслевой 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  науки  Государственное агентство по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  Республики  формирует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 общегосударственную информационную систему науки.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Создаваемые информационные системы науки должны содержать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элементы:</w:t>
      </w:r>
    </w:p>
    <w:p>
      <w:r>
        <w:rPr>
          <w:rFonts w:ascii="Arial" w:cs="Arial" w:eastAsia="Arial" w:hAnsi="Arial"/>
          <w:sz w:val="24"/>
          <w:szCs w:val="24"/>
        </w:rPr>
        <w:t xml:space="preserve">а)   базы   данных   (БД)   по  НИР  и  ОКР,   проводимых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исследовательским учреждением;</w:t>
      </w:r>
    </w:p>
    <w:p>
      <w:r>
        <w:rPr>
          <w:rFonts w:ascii="Arial" w:cs="Arial" w:eastAsia="Arial" w:hAnsi="Arial"/>
          <w:sz w:val="24"/>
          <w:szCs w:val="24"/>
        </w:rPr>
        <w:t xml:space="preserve">б)  БД  по  научным  изданиям  и  публикациям  по  профилю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исследовательского учреждения, информацию о планируемых  конференциях,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семинарах и выставках;</w:t>
      </w:r>
    </w:p>
    <w:p>
      <w:r>
        <w:rPr>
          <w:rFonts w:ascii="Arial" w:cs="Arial" w:eastAsia="Arial" w:hAnsi="Arial"/>
          <w:sz w:val="24"/>
          <w:szCs w:val="24"/>
        </w:rPr>
        <w:t xml:space="preserve">в)   БД   по   научным  и  научно-педагогическим  кадрам,  научному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потенциалу, системе аспирантуры и соискательства;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г)  БД  по  истории развития научно-исследовательского  учреждения,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международному сотрудничеству, обмену опытом, участию в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научно-исследовательских проектах, грантах и т.д.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    информационное    обеспечение     науки   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компьютеризации  научных  учреждений и полномасштабного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телекоммуникационных  сетей.  Программой  предусматриваются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материально-техническому обеспечению:</w:t>
      </w:r>
    </w:p>
    <w:p>
      <w:r>
        <w:rPr>
          <w:rFonts w:ascii="Arial" w:cs="Arial" w:eastAsia="Arial" w:hAnsi="Arial"/>
          <w:sz w:val="24"/>
          <w:szCs w:val="24"/>
        </w:rPr>
        <w:t xml:space="preserve">-   дальнейшее  развитие  информационной  системы  "Акнет"  и   НАН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ее подключение к региональным  и  глобальным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 сетям;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единой  корпоративной  общевузовской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по  планированию и управлению учебным процессом,  дистантному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обучению и т.п. в структуре Министерства образования и культуры;</w:t>
      </w:r>
    </w:p>
    <w:p>
      <w:r>
        <w:rPr>
          <w:rFonts w:ascii="Arial" w:cs="Arial" w:eastAsia="Arial" w:hAnsi="Arial"/>
          <w:sz w:val="24"/>
          <w:szCs w:val="24"/>
        </w:rPr>
        <w:t xml:space="preserve">-  доступ  научных  учреждений,  вузов  и  других 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к  глобальной информационной сети в рамках  проекта  НАТО</w:t>
      </w:r>
    </w:p>
    <w:p>
      <w:r>
        <w:rPr>
          <w:rFonts w:ascii="Arial" w:cs="Arial" w:eastAsia="Arial" w:hAnsi="Arial"/>
          <w:sz w:val="24"/>
          <w:szCs w:val="24"/>
        </w:rPr>
        <w:t xml:space="preserve">"Виртуальный   шелковый   путь"  и  создание   научных   корпоративных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сетей.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науке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 Кыргызской Республики координирует процесс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банков  научной информации на основе единых требований  и 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совместимых аппаратных платформ и программных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Важная  роль  принадлежит  международному сотрудничеству 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многосторонних и двусторонних соглашений, межгосударственному обмену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НТИ   и  участию  в  них  структурных  подразделений 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Кыргызстана,  без  которого  невозможно интегрировать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 ресурсы в мировое информационное пространство и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современную информационнее инфраструктуру науки.</w:t>
      </w:r>
    </w:p>
    <w:p>
      <w:r>
        <w:rPr>
          <w:rFonts w:ascii="Arial" w:cs="Arial" w:eastAsia="Arial" w:hAnsi="Arial"/>
          <w:sz w:val="24"/>
          <w:szCs w:val="24"/>
        </w:rPr>
        <w:t xml:space="preserve">8. Укрепление научно-технического потенциала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предусмотрены мероприятия, направленные на укрепление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научно-технического потенциала  регионов,  которые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научно-технической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В   рамках  реализации  региональной  составляющей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  особое  внимание  уделяется   ресурсному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 региональной науки. В этом плане Программой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проекта и принятие специального постановления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введении в местные бюджеты областей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статьи по финансированию научной и инновационной деятельности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регионального бюджета. Формирование и финансирование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и  инновационных программ  и  проектов  за  счет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бюджетов,  в  соответствии  с  региональными   приоритетами,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согласно  установленному  общему  порядку  конкурсного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отбора, экспертизы и финансирования. Часть научно-технических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и   проектов   общереспубликанского  и   межрегионального   масштабов,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   с   развитием   регионов,   финансируются   из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с привлечением ресурсов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  госадминистрации создают собственную инфраструктуру  для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региональных научно-технических проблем в  виде  технопарков,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инновационно-технологических  центров   и   т.п.   на   базе 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научных учреждений и вузов, которые будут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науки,  образования и производства, а также  инициируют  и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стимулируют   создание   в  своих  регионах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центров,  отвечающих  за  научно-техническую 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 для  государства направлениях и имеющих преимущественное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  для  региона.  Порядок  создания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центров определяется Положением о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центрах,   разработка  проекта  которого  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научно-технического потенциала регионов и создание в них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инфраструктуры требуют привлечения  и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кадров и специалистов, способных решать приоритетные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регионов.   B   этом   плане  предусматривается   разработка 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региональной  программы подготовки соответствующих  научных  кадров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   Инициаторами   в  этом  должны   выступить   областные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госадминистрации  с  привлечением ведущих научных учреждений  и  вузов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9. Совершенствование законодательной и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науки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условием эффективности научно-технической  сферы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адекватная изменяющимся условиям и обстоятельствам ее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законодательно-правовая  и  нормативная  база.  Требуется   постоянная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корректировка  уже действующих нормативных правовых актов  и 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новых,   учитывающих  быстро  изменяющиеся  экономические, 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 функционирования науки, ее кадровый и материально-технический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Со  времени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науке  и  об</w:t>
      </w:r>
    </w:p>
    <w:p>
      <w:r>
        <w:rPr>
          <w:rFonts w:ascii="Arial" w:cs="Arial" w:eastAsia="Arial" w:hAnsi="Arial"/>
          <w:sz w:val="24"/>
          <w:szCs w:val="24"/>
        </w:rPr>
        <w:t xml:space="preserve">основах государственной научно-технической политики" прошло 9 лет.  За</w:t>
      </w:r>
    </w:p>
    <w:p>
      <w:r>
        <w:rPr>
          <w:rFonts w:ascii="Arial" w:cs="Arial" w:eastAsia="Arial" w:hAnsi="Arial"/>
          <w:sz w:val="24"/>
          <w:szCs w:val="24"/>
        </w:rPr>
        <w:t xml:space="preserve">это  время в республике произошли большие преобразования, направленные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  демократизацию общества, на вхождение нашего государства в мировое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рыночное экономическое пространство.</w:t>
      </w:r>
    </w:p>
    <w:p>
      <w:r>
        <w:rPr>
          <w:rFonts w:ascii="Arial" w:cs="Arial" w:eastAsia="Arial" w:hAnsi="Arial"/>
          <w:sz w:val="24"/>
          <w:szCs w:val="24"/>
        </w:rPr>
        <w:t xml:space="preserve">Изменились   социальные   и  экономические   условия,   в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  в  целом  система науки и отдельные 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учреждения,    изменились   приоритеты   и   цели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и  менталитет людей, работающих в  эти  области.  Они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большей   степени   стали  заинтересованными  в  востребованности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работы  и  адекватном,  затраченному  труду  материальном</w:t>
      </w:r>
    </w:p>
    <w:p>
      <w:r>
        <w:rPr>
          <w:rFonts w:ascii="Arial" w:cs="Arial" w:eastAsia="Arial" w:hAnsi="Arial"/>
          <w:sz w:val="24"/>
          <w:szCs w:val="24"/>
        </w:rPr>
        <w:t xml:space="preserve">вознаграждении. Все это требует внесения изменений или принятие нового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"О науке и об  основах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политике"  с  целью   адаптации   его   к   новым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экономическим условия функционирования науки и в котором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усилены    статьи,   касающиеся   научно-инновационной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скорректированы    принципы   конкурсного   отбора,    экспертизы 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Масштабные  тенденции  глобализации социально-экономических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обусловливают   необходимость  внесения  изменений  и   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законодательно-правовую базу по интеллектуальной  собственности,  т.к.</w:t>
      </w:r>
    </w:p>
    <w:p>
      <w:r>
        <w:rPr>
          <w:rFonts w:ascii="Arial" w:cs="Arial" w:eastAsia="Arial" w:hAnsi="Arial"/>
          <w:sz w:val="24"/>
          <w:szCs w:val="24"/>
        </w:rPr>
        <w:t xml:space="preserve">ее  роль  и  значение для науки в современном обществе с каждым  годом</w:t>
      </w:r>
    </w:p>
    <w:p>
      <w:r>
        <w:rPr>
          <w:rFonts w:ascii="Arial" w:cs="Arial" w:eastAsia="Arial" w:hAnsi="Arial"/>
          <w:sz w:val="24"/>
          <w:szCs w:val="24"/>
        </w:rPr>
        <w:t xml:space="preserve">растет.  Предусматривается  подготовить пакет  законодательно-правовых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 о реализации права государства на объекты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 в  сфере  науки  и  новых  технологий,   о   венчурной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другие, отраженные в матрице действий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повышения эффективности использования научных разработок -</w:t>
      </w:r>
    </w:p>
    <w:p>
      <w:r>
        <w:rPr>
          <w:rFonts w:ascii="Arial" w:cs="Arial" w:eastAsia="Arial" w:hAnsi="Arial"/>
          <w:sz w:val="24"/>
          <w:szCs w:val="24"/>
        </w:rPr>
        <w:t xml:space="preserve">важный аспект государственной политики всех индустриальных стран.  Для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 она  имеет  особое значение,  поскольку  наиболее  слабым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является  взаимодействие  фундаментальной  науки  со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 исследований и разработок, а также внедрение их результата</w:t>
      </w:r>
    </w:p>
    <w:p>
      <w:r>
        <w:rPr>
          <w:rFonts w:ascii="Arial" w:cs="Arial" w:eastAsia="Arial" w:hAnsi="Arial"/>
          <w:sz w:val="24"/>
          <w:szCs w:val="24"/>
        </w:rPr>
        <w:t xml:space="preserve">в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Для  активизации  процессов инновационной деятельности 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деятельности".    Программой    предусмотрена    разработка  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   "О   мерах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    инновационной   деятельности",    предусматривающего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пакета   положений,  учитывающих  порядок   регламентации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 между  заказчиком  и  исполнителем  при  создании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 и введении их в хозяйственный оборот:</w:t>
      </w:r>
    </w:p>
    <w:p>
      <w:r>
        <w:rPr>
          <w:rFonts w:ascii="Arial" w:cs="Arial" w:eastAsia="Arial" w:hAnsi="Arial"/>
          <w:sz w:val="24"/>
          <w:szCs w:val="24"/>
        </w:rPr>
        <w:t xml:space="preserve">1. "Об инновационном проекте";:</w:t>
      </w:r>
    </w:p>
    <w:p>
      <w:r>
        <w:rPr>
          <w:rFonts w:ascii="Arial" w:cs="Arial" w:eastAsia="Arial" w:hAnsi="Arial"/>
          <w:sz w:val="24"/>
          <w:szCs w:val="24"/>
        </w:rPr>
        <w:t xml:space="preserve">2. "Об инновационных фондах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3.  "О  порядке  использования бюджетных средств  на  инновационные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на возвратной основе";</w:t>
      </w:r>
    </w:p>
    <w:p>
      <w:r>
        <w:rPr>
          <w:rFonts w:ascii="Arial" w:cs="Arial" w:eastAsia="Arial" w:hAnsi="Arial"/>
          <w:sz w:val="24"/>
          <w:szCs w:val="24"/>
        </w:rPr>
        <w:t xml:space="preserve">4.  "О  порядке  создания научно-инновационных комплексов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научных учреждений, вузов, академий и  других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республиканских органов исполнительной власти".</w:t>
      </w:r>
    </w:p>
    <w:p>
      <w:r>
        <w:rPr>
          <w:rFonts w:ascii="Arial" w:cs="Arial" w:eastAsia="Arial" w:hAnsi="Arial"/>
          <w:sz w:val="24"/>
          <w:szCs w:val="24"/>
        </w:rPr>
        <w:t xml:space="preserve">10. Расширение международного научно-технического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и научной внешнеэкономической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 компонентом государственной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международное научно-техническое сотрудничество.  Оно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   для  развивающихся  стран  с  ограниченными 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техническими  и  технологическими  ресурсами.  Международное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  сотрудничество  нивелирует   этот   дефицит,   устраняет</w:t>
      </w:r>
    </w:p>
    <w:p>
      <w:r>
        <w:rPr>
          <w:rFonts w:ascii="Arial" w:cs="Arial" w:eastAsia="Arial" w:hAnsi="Arial"/>
          <w:sz w:val="24"/>
          <w:szCs w:val="24"/>
        </w:rPr>
        <w:t xml:space="preserve">диспропорции    в    научно-технической   сфере,   дает    достоверное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  о  достигнутых результатах и  уровне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в   мире,   позволяет  участвовать   в   решении 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общечеловеческих,    в   первую   очередь,   экологических 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характеризующихся опасностью как для цивилизации в целом,  так  и  для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государств и регионов мира, консолидирует  мировое  научное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  как  социальную силу, защищающую права  и  интересы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членов,  независимо  от  их  национальной принадлежности,  стимулирует</w:t>
      </w:r>
    </w:p>
    <w:p>
      <w:r>
        <w:rPr>
          <w:rFonts w:ascii="Arial" w:cs="Arial" w:eastAsia="Arial" w:hAnsi="Arial"/>
          <w:sz w:val="24"/>
          <w:szCs w:val="24"/>
        </w:rPr>
        <w:t xml:space="preserve">извне формирование собственной научно-технической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  внимание  следует  уделять  восстановлению  кооперационных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 со странами СНГ с учетом современных реалий, сохранению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школ,   совместному  использованию  уникальных  научных   объектов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сооружений.  Согласование научно-технической  политики  в  рамках  СНГ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  предусматривать    определение   приоритетных  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достижение единых стандартов и методологии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 гармонизацию  национальных  законодательств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науки  и  наиболее  полное  использование  инфраструктуры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современных  фундаментальных  исследований,   требующих</w:t>
      </w:r>
    </w:p>
    <w:p>
      <w:r>
        <w:rPr>
          <w:rFonts w:ascii="Arial" w:cs="Arial" w:eastAsia="Arial" w:hAnsi="Arial"/>
          <w:sz w:val="24"/>
          <w:szCs w:val="24"/>
        </w:rPr>
        <w:t xml:space="preserve">дорогостоящей, уникальной экспериментальной базы, следует проводить  в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  с  авторитетными  международными  и  зарубежными  научными</w:t>
      </w:r>
    </w:p>
    <w:p>
      <w:r>
        <w:rPr>
          <w:rFonts w:ascii="Arial" w:cs="Arial" w:eastAsia="Arial" w:hAnsi="Arial"/>
          <w:sz w:val="24"/>
          <w:szCs w:val="24"/>
        </w:rPr>
        <w:t xml:space="preserve">центрами  и  учреждениями и, в первую очередь, России и  других  стран</w:t>
      </w:r>
    </w:p>
    <w:p>
      <w:r>
        <w:rPr>
          <w:rFonts w:ascii="Arial" w:cs="Arial" w:eastAsia="Arial" w:hAnsi="Arial"/>
          <w:sz w:val="24"/>
          <w:szCs w:val="24"/>
        </w:rPr>
        <w:t xml:space="preserve">СНГ.  При этом необходимо учитывать традиционно сложившееся разделение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труда между учеными и научными учреждениями различных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международного  сотрудничества  в  области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должна строиться с таким расчетом, чтобы отечественные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партнеры, инвестирующие развитие местного потенциала,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заинтересованы   не   только   в   конечных   результатах 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ориентированных  на  получение  большей  отдачи  от  их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  но   и  в  организации  и  финансировании   самих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более   активно  использовать  возможности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 Международного  научно-технического  центра, 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научно-исследовательского   центра  -  геодинамического   полигона   в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Центра космических наук и технологического образования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стран  Азиатско-Тихоокеанского региона, полноправным  членом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является с 1997 г., а также Азиатско-Тихоокеанского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по   трансферу   технологий,   полноправное   использование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сдерживается только неуплатой ежегодных членских взносов.</w:t>
      </w:r>
    </w:p>
    <w:p>
      <w:r>
        <w:rPr>
          <w:rFonts w:ascii="Arial" w:cs="Arial" w:eastAsia="Arial" w:hAnsi="Arial"/>
          <w:sz w:val="24"/>
          <w:szCs w:val="24"/>
        </w:rPr>
        <w:t xml:space="preserve">В  области  инновационной деятельности 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быль  ориентировано  на  получение  коммерческого  эффекта.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ресурсного  дефицита  и  падения  внутреннего   спроса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научного труда, субъекты научно-инновационной  сферы  сами</w:t>
      </w:r>
    </w:p>
    <w:p>
      <w:r>
        <w:rPr>
          <w:rFonts w:ascii="Arial" w:cs="Arial" w:eastAsia="Arial" w:hAnsi="Arial"/>
          <w:sz w:val="24"/>
          <w:szCs w:val="24"/>
        </w:rPr>
        <w:t xml:space="preserve">стремятся к развитию внешнеэкономических связей. Поэтому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контакты  развиваются при снижении государственного влияния и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за   этой  деятельностью.  Происходит  не  контролируемое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инвестиций в научную сферу, неквалифицированная  торговля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технологиями,    "ноу-хау",    другими   объектами 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 В этой связи государственные научные учреждения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представлять  в  государственный орган,  ответственный  за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научно-технической политики, ежегодную  информацию  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привлечении   грантов  на  разработку  конкретных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    деятельность    тормозится     нерешенностью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   вопросов,    негибкостью    налоговой  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неразвитостью   инфраструктуры,  отсутствием  опыта,  специалистов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  структурных   подразделений   в   составе 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организаций.  Для  решения  этих проблем необходимо  развитие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менеджеров   международного  уровня   для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соблюдение мер по обеспечению патентной (и иной)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предполагает совершенствование налогового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в  интересах коммерциализации науки,  а  также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технической  помощи иностранных  государств  в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Особой  формой  сотрудничества по эффективному использованию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во  внешнеэкономической деятельности может стать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 предприятий с участием кыргызских предпринимателей в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государствах.   Такие   предприятия,   создаваемые   для  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прогрессивных технологий, при условии  льготного  ввоза</w:t>
      </w:r>
    </w:p>
    <w:p>
      <w:r>
        <w:rPr>
          <w:rFonts w:ascii="Arial" w:cs="Arial" w:eastAsia="Arial" w:hAnsi="Arial"/>
          <w:sz w:val="24"/>
          <w:szCs w:val="24"/>
        </w:rPr>
        <w:t xml:space="preserve">получаемых при этом прибылей в республику, также значительно  улучшили</w:t>
      </w:r>
    </w:p>
    <w:p>
      <w:r>
        <w:rPr>
          <w:rFonts w:ascii="Arial" w:cs="Arial" w:eastAsia="Arial" w:hAnsi="Arial"/>
          <w:sz w:val="24"/>
          <w:szCs w:val="24"/>
        </w:rPr>
        <w:t xml:space="preserve">бы  общий  валютный баланс. Для регулирования этого вопроса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Положения  о  порядке  создания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необходимо широко  использовать  и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 подготовки   кадров  новой  формации  для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  создания  единого  научно-технического  и  информационного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пространства    в    рамках   Содружества   Независимых    Государств,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 и  пропаганды  за  рубежом  достижений  отечественной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11. Организационное обеспечение выполнения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Общая  организация  работы  по  реализации  Программы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  Правительства  Кыргызской  Республики,  которое   организует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исполнителей  Программы и  отслеживает  выполнение  ее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других  центральных  органов  управления,  министерств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   в  реализации  Программы  оговаривается  в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пунктах матрицы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 Программы, в том числе  и  ее  матрицы,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в пределах средств республиканского бюджета, выделяемых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 и  ведомствам-участникам  реализации  Программы.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   предполагается    использование    дополнительных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на подготовку нормативных правовых актов,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заявок, рассматриваемых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4rjlic3lw83ztmrtp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dalil.kg/document/42858</w:t>
      </w:r>
    </w:hyperlink>
  </w:p>
  <w:p>
    <w:pPr>
      <w:spacing w:after="0" w:before="40"/>
      <w:jc w:val="center"/>
    </w:pPr>
    <w:hyperlink w:history="1" r:id="rIdrqu5ewfrmzvyx8ya219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qyvx7imnmqd4tno0ibj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4rjlic3lw83ztmrtpir" Type="http://schemas.openxmlformats.org/officeDocument/2006/relationships/hyperlink" Target="https://dalil.kg/document/42858" TargetMode="External"/><Relationship Id="rIdrqu5ewfrmzvyx8ya219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2026-09-24T23:02:06.807Z</dcterms:created>
  <dcterms:modified xsi:type="dcterms:W3CDTF">2026-09-24T23:02:06.807Z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