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18 июня 2005 года УП № 237                                     УКАЗ                       ИСПОЛНЯЮЩЕГО ОБЯЗАННОСТИ                   ПРЕЗИДЕНТА КЫРГЫЗСКОЙ РЕСПУБЛИКИ                                               Об обеспечении свободного волеизъявления народа     на выборах Президента Кыргызской Республики 10 июля 2005 года                                      </w:t>
      </w:r>
      <w:hyperlink w:history="1" r:id="rIdsgdvx-s0gjxg16qof3pn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качестве   одного    изосновополагающих  принципов  демократического  устройства  общества  игосударственной власти признает свободные выборы главы  государства  идепутатов  парламента, которые надлежит проводить на основе  всеобщегоравного  избирательного права при тайном голосовании. ЗаконодательствоКыргызской   Республики,  касающееся  избирательного   права   гражданКыргызской  Республики,  выстроено таким образом,  чтобы  деятельностьвсех  избирательных  комиссий, центральных и  местных  государственныхорганов и их должностных лиц, органов местного самоуправления в периодподготовки и проведения выборов была направлена на то, чтобы исключитьлюбые  формы  воздействия на граждан, имеющих целью их  принуждение  кучастию  или неучастию в выборах, а также на свободный выбор того  илииного кандидата из общего числа претендентов.   Вместе с тем законодательство при всей его отработанности не  можетсамо  по  себе  обеспечить задействование всех предусмотренных  в  неммеханизмов  и  мер,  если все участники процесса  выборов  не  проявятдолжной  активности и воли. Так, прошедшие в феврале-марте  2005  годавыборы  депутатов  Жогорку  Кенеша Кыргызской  Республики  убедительносвидетельствовали  о  том,  что даже при наличии  отвечающего  высокимдемократическим стандартам </w:t>
      </w:r>
      <w:hyperlink w:history="1" r:id="rIdk2pxktd-btspthgdz6tf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Республике,подзаконных актов, детально регламентирующих условия, порядок  и  иныеорганизационные  вопросы  осуществления выборов,  избирательные  правамогут быть беззастенчиво попраны применением административного ресурсаи путем подкупа голосов при попустительстве со стороны должностных лицизбирательных комиссии, правоохранительных органов и судов.   Принимая  во внимание, что свободное волеизъявление народа являетсянепререкаемым условием демократических выборов, руководствуясь пунктом6  статьи  1, пунктом 3 статьи 23., пунктами I и 2 статьи 38, статьями42 </w:t>
      </w:r>
      <w:hyperlink w:history="1" r:id="rIdvjjzqqfatfajmlgexx2v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исходя из требований </w:t>
      </w:r>
      <w:hyperlink w:history="1" r:id="rId3zj0danmnmaxvd3etwhu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овыборах в Кыргызской Республике, постановляю:      1.    Правительству   Кыргызской,   Республики,   главам    местныхгосударственных   администраций,   руководителям   органов    местногосамоуправления в период  подготовки  и проведения  выборов  Президента Кыргызской Республики:    -  обеспечить  предусмотренную </w:t>
      </w:r>
      <w:hyperlink w:history="1" r:id="rIdjmntivfjf5i9rcczah3g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выборах  в   КыргызскойРеспублике   возможность  свободного  проведения  агитации  гражданамиКыргызской   Республики,   кандидатами,   политическими   партиями   иизбирательными блоками;   -  запретить  под строгую личную ответственность государственных  имуниципальных служащих их участие в агитации при проведении выборов,   -   провести  широкую  разъяснительную  работу  среди  населения  онеобходимости  соблюдения  запрета  на  проведение  юбилеев   и   иныхторжественных  мероприятий,  имеющих  общественное  и  государственноезначение;   -  строго ограничить командирование государственных и муниципальныхслужащих за пределы их места работы;   - исключить факты привлечения учителей и учащихся, преподавателей истудентов,  работников  органов  социального  обеспечения,   персоналамедицинских   учреждений,   сотрудников   других   государственных   имуниципальных   организаций,   обслуживающих   население,   а    такжемуниципальных служащих к проведению агитации;   -  установить  строгий  контроль  и  обязательное  документированиеприема граждан государственными и муниципальными служащими.      2.   Главам   местных  государственных  администраций  принять   вовнимание,  что  нормативные  правовые  акты,  регламентирующие   правограждан Кыргызской Республики собираться мирно, без оружия и проводитьсобрания,  митинги,  шествия, демонстрации и  пикетирование  действуютлишь  в  части,  не  противоречащей пункту 14  статьи  16  </w:t>
      </w:r>
      <w:hyperlink w:history="1" r:id="rIdgu3vvrrjz8wf-wqyv7tv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3.  Рекомендовать  Центральной комиссии  по  выборам  и  проведениюреферендумов   Кыргызской  Республики  принять  меры  по   недопущениюпроизвольного   толкования   норм   законодательства   о   выборах   итенденциозного подхода к оценке заявлений, жалоб избирателей и  другихпервичных   материалов,   служащих   источниками   доказательств   прирассмотрении  спорных  ситуаций и правовых конфликтов,  возникающих  входе выборов.      4.  Генеральной  прокуратуре  Кыррызской  Республики  совместно   сМинистерством   внутренних  дел  Кыргызской   Республики   и   Службойнациональной безопасности Кыргызской Республики обеспечить оперативноереагирование   на  заявления  и  жалобы  избирателей  о   планируемых,совершаемых или совершенных нарушениях </w:t>
      </w:r>
      <w:hyperlink w:history="1" r:id="rId78coacgjx9w1jtjsrafd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КыргызскойРеспублике и о фактах подкупа голосов, а при выявлении таких фактов  -обеспечивать применение всех предусмотренных законом мер.      5.  Просить  Верховный суд Кыргызской Республики  принять  меры  посвоевременному  рассмотрению всех поступающих в  период  подготовки  ипроведения   выборов  заявлений  и  жалоб  участников   избирательногопроцесса,   а   также  обеспечить  единство  судебной   практики   прирассмотрении избирательных споров.      6.   Настоящий   Указ   вступает  в  силу   со   дня   официальногоопубликования.         Исполняющий обязанности   Президента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apfu0khttsosnz0ytum">
      <w:r>
        <w:rPr>
          <w:rFonts w:ascii="Arial" w:cs="Arial" w:eastAsia="Arial" w:hAnsi="Arial"/>
          <w:color w:val="132D3F"/>
          <w:sz w:val="16"/>
          <w:szCs w:val="16"/>
          <w:u w:val="single"/>
        </w:rPr>
        <w:t xml:space="preserve">dalil.kg/document/4292</w:t>
      </w:r>
    </w:hyperlink>
  </w:p>
  <w:p>
    <w:pPr>
      <w:spacing w:after="0" w:before="40"/>
      <w:jc w:val="center"/>
    </w:pPr>
    <w:hyperlink w:history="1" r:id="rIdowsvyy4jh5nh47twi2i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dvx-s0gjxg16qof3pnj" Type="http://schemas.openxmlformats.org/officeDocument/2006/relationships/hyperlink" Target="https://dalil.kg/document/1" TargetMode="External"/><Relationship Id="rIdk2pxktd-btspthgdz6tfk" Type="http://schemas.openxmlformats.org/officeDocument/2006/relationships/hyperlink" Target="https://dalil.kg/document/7" TargetMode="External"/><Relationship Id="rIdvjjzqqfatfajmlgexx2v3" Type="http://schemas.openxmlformats.org/officeDocument/2006/relationships/hyperlink" Target="https://dalil.kg/document/1" TargetMode="External"/><Relationship Id="rId3zj0danmnmaxvd3etwhut" Type="http://schemas.openxmlformats.org/officeDocument/2006/relationships/hyperlink" Target="https://dalil.kg/document/7" TargetMode="External"/><Relationship Id="rIdjmntivfjf5i9rcczah3gt" Type="http://schemas.openxmlformats.org/officeDocument/2006/relationships/hyperlink" Target="https://dalil.kg/document/7" TargetMode="External"/><Relationship Id="rIdgu3vvrrjz8wf-wqyv7tv3" Type="http://schemas.openxmlformats.org/officeDocument/2006/relationships/hyperlink" Target="https://dalil.kg/document/1" TargetMode="External"/><Relationship Id="rId78coacgjx9w1jtjsrafdo" Type="http://schemas.openxmlformats.org/officeDocument/2006/relationships/hyperlink" Target="https://dalil.kg/document/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apfu0khttsosnz0ytum" Type="http://schemas.openxmlformats.org/officeDocument/2006/relationships/hyperlink" Target="https://dalil.kg/document/4292" TargetMode="External"/><Relationship Id="rIdowsvyy4jh5nh47twi2i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2026-10-01T20:09:21.734Z</dcterms:created>
  <dcterms:modified xsi:type="dcterms:W3CDTF">2026-10-01T20:09:21.734Z</dcterms:modified>
</cp:coreProperties>
</file>

<file path=docProps/custom.xml><?xml version="1.0" encoding="utf-8"?>
<Properties xmlns="http://schemas.openxmlformats.org/officeDocument/2006/custom-properties" xmlns:vt="http://schemas.openxmlformats.org/officeDocument/2006/docPropsVTypes"/>
</file>