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января 2020 года УП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объявлении 2020 года Годом развития регионов, цифровизации страны и поддержки детей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2018 году развитие регионов было определено ключевым приоритетом развития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2019 году был продолжен курс развития регионов, при этом, с учетом того, что цифровые технологии являются важным фактором улучшения качества жизни населения, 2019 год был объявлен Годом развития регионов и цифровизации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предыдущие два года были заложены основы, которые сформировали предпосылки для дальнейшего развития регионов.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Запущены новые проекты в перерабатывающей промышленности, проекты по улучшению инфраструктуры и социальной сферы.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Налоговая и бюджетная политика была изменена с учетом особенностей регионального развития. Значительная доля кредитных ресурсов была направлена в регионы.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Продолжается формирование региональной специализации, а также локализация кластерных производств с учетом источников местного сырья. Созданы предпосылки для запуска новых производств в сфере садоводства, рыбного хозяйства, малой энергетики и туризма.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цифровизации страны проведена масштабная работа по повышению доступности к качественным государственным и муниципальным услугам. Начал работать государственный портал электронных услуг, посредством которого граждане могут получить необходимые услуги в электронном формате.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Создана единая цифровая платформа "Санарип Кыргызстан". К системе межведомственного электронного взаимодействия "Тундук" подключены все государственные органы, ряд коммерческих банков и частных структур. Запущена система онлайн электронных платежей и мобильного банкинга.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Идет поэтапная отмена дублирующих функций и справок в бумажном формате.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Несмотря на проведенную работу по комплексному развитию регионов, остается ряд задач, требующих системных изменений и ресурсной поддержки из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Приоритетом остается дальнейшее улучшение социальной и производственной инфраструктуры, которая имеет важное значение для жителей регионов.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сформированы эффективные институты по вопросам управления регионами и координации региональной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Медленными темпами идут процессы по формированию центров развития на базе отобранных пилотных городов.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выработаны действенные меры по стимулированию самостоятельного развития регионов, поддержке местных инициатив и инновационных проектов.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законодательные инициативы по улучшению инвестиционного и бизнес-климата не в полной мере реализуются на местах. Проблемными остаются вопросы взаимодействия между местным населением и инвесторами.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долгосрочного и эффективного использования современных технологий и получения выгод от цифровизации необходимо создать новые платформы взаимодействия между государством, частным сектором и гражданами.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 мер по формированию базовых цифровых навыков для широких слоев населения, бизнеса, государственных и муниципальных служащих является актуальной задачей следующего этапа информатизации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процессы цифровизации следует активнее привлекать представителей частного сектора. Проекты с использованием механизмов государственно-частного партнерства должны стать катализатором мобилизации ресурсов для построения цифровой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Поставлена задача сделать Кыргызстан с развитым информационным обществом, основанным на инновациях и знаниях.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Государству надо создавать благоприятные условия для развития человеческого капитала.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Наряду с вышеобозначенными задачами необходимо также определить приоритетным направлением государственной политики поддержку детей, особенно детей-сирот, детей в трудной жизненной ситуации и детей с ограниченными возможностями здоровья.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более трети населения составляют дети. Показатель детей, проживающих в бедности, остается высоким. Более трети детей до пяти лет не имеют доступа к дошкольному образованию. Каждый десятый ребенок не охвачен программой предшкольной подготовки организованного обучения.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детей, направленных в интернатные учреждения, не сокращается.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выстроена работа по предоставлению социальных услуг на местах.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устранены проявления коррупции в системе социальной защиты, в сфере усыновления, опеки и попечительства.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обществе имеют место случаи, когда дети подвергаются насилию и унижению.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 мер в отношении охраны здоровья детей и их развития является основной задачей для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активизировать действия по улучшению качества предоставляемой медицинской помощи беременным женщинам и детям, по недопущению случаев домашнего насилия и раннему выявлению детей с задержками в развитии.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 обязано создать достойные условия для развития детей, улучшения их материального положения, социальной поддержки и защиты.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Особое внимание следует уделять вовлечению сообществ, органов местного самоуправления и других государственных институтов в вопросы защиты детей, охраны здоровья матери и ребенка.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ускоренного развития регионов, углубления цифровой трансформации страны и всесторонней поддержки детей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Объявить 2020 год Годом развития регионов, цифровизации страны и поддержки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Считать важнейшей задачей государственных органов и органов местного самоуправления Кыргызской Республики реализацию мер по развитию регионов, цифровизации страны и комплексной поддержке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продолжить реализацию указов Президента Кыргызской Республики "Об объявлении 2018 года Годом развития регионов" от </w:t>
      </w:r>
      <w:r>
        <w:rPr>
          <w:rFonts w:ascii="Arial" w:cs="Arial" w:eastAsia="Arial" w:hAnsi="Arial"/>
          <w:sz w:val="24"/>
          <w:szCs w:val="24"/>
        </w:rPr>
        <w:t xml:space="preserve">10 января 2018 года № 2</w:t>
      </w:r>
      <w:r>
        <w:rPr>
          <w:rFonts w:ascii="Arial" w:cs="Arial" w:eastAsia="Arial" w:hAnsi="Arial"/>
          <w:sz w:val="24"/>
          <w:szCs w:val="24"/>
        </w:rPr>
        <w:t xml:space="preserve"> и "</w:t>
      </w:r>
      <w:r>
        <w:rPr>
          <w:rFonts w:ascii="Arial" w:cs="Arial" w:eastAsia="Arial" w:hAnsi="Arial"/>
          <w:sz w:val="24"/>
          <w:szCs w:val="24"/>
        </w:rPr>
        <w:t xml:space="preserve">Об объявлении 2019 года Годом развития регионов и цифровизации страны</w:t>
      </w:r>
      <w:r>
        <w:rPr>
          <w:rFonts w:ascii="Arial" w:cs="Arial" w:eastAsia="Arial" w:hAnsi="Arial"/>
          <w:sz w:val="24"/>
          <w:szCs w:val="24"/>
        </w:rPr>
        <w:t xml:space="preserve">" от 11 января 2019 года №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стимулированию экспортоориентированных предприятий и выводу отечественной сельскохозяйственной продукции на внешние рынки;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меры по увеличению привлекаемых ресурсов и ускорить реализацию программ питьевого водоснабжения и развития ирригационных сетей;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считать в 2020 году приоритетным направлением для цифровизации социальную сферу, включая сектора образования, здравоохранения, труда и социального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доступ к современным производственным и информационным технологиям для субъектов экономики в сфере сельского хозяйства и предоставления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специальный фонд развития цифровых инициатив "Санарип 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Клуб цифровых лидеров с привлечением ведущих компаний в сфере информационно-коммуникационных технологий;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достаточный уровень соблюдения кибербезопасности, защиты персональных данных и цифровой этики;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осуществить перевод лицензий и разрешений в электронный формат;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ускорить введение принципа "единого окна" в секторе архитектуры и строительства;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продолжить процесс цифровизации судебной системы, органов прокуратуры и правоохранительных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единый дата-центр для хранения и обработки данных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внедрить электронную платформу "Санарип аймак";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запустить единый контактный центр, отражающий результаты рассмотрения заявлений граждан через портал государственных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запустить единую систему идентификации и аутентификации;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программу социального развития на 2020-2030 годы на основе новых вызовов и опыта ранее принятых стратегий и планов;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социальную защиту детей-сирот, детей, оставшихся без попечения родителей, детей в трудной жизненной ситуации и детей с ограниченными возможностями здоровья приоритетной задачей государственной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всех уязвимых детей, не имеющих государственной регистрации о рождении, на бесплатной основе документами, удостоверяющими личность;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внедрить во всех регионах страны упрощенную систему присвоения детям персонального идентификационного номера с использованием современных информационных технологий;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увеличить охват дошкольными образовательными услугами на основе развития дошкольных образовательных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применить механизмы государственно-частного партнерства при увеличении количества дошкольных учреждений в регионах;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расширить модели межведомственного взаимодействия по раннему выявлению и принятию мер для уязвимых категорий детей, детей с ограниченными возможностями здоровья на базе пилотных центров семейной медицины;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100 центров раннего развития детей в регионах;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перинатальный центр на национальном уровне с обновленной системой перинатальной помощи на всех уровнях оказания медицинских услуг, с использованием современных информационных технологий, инновационных коммуникационных подходов подготовки к родительству;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внедрить модель инновационных "умных" школ во всех регионах Кыргызской Республики с использованием комплексного подхода: "электронная среда", "электронный учитель", "электронный ученик", "электронный учебник";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совершенствовать систему электронной записи и очередей в дошкольные и школьные образовательные учреждения;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расширить охват мерами социальной поддержки детей раннего возраста с внедрением упрощенных механизмов, информационных технологий;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последующем расширить систему предоставления гарантированных социальных услуг на уровне органов местного самоуправления в пилотных районах;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органами местного самоуправления создать современные инфраструктуру и механизмы для продвижения базовых навыков раннего развития детей и формирования гибких навыков, компетенций подрастающего поколения;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внедрить современные информационно-коммуникационные подходы для улучшения родительских навыков по уходу и воспитанию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органам местного самоуправления принять комплекс мер по поддержке детей и созданию благоприятных условий для их раннего развития, дошкольной подготовки, укреплению института семьи и интеграции в общество детей, оказавшихся в трудной жизненной ситуации.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Рекомендовать Национальному банку Кыргызской Республики разработать дорожную карту для повсеместного внедрения электронных платежей и мобильного банкинга в регионах.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Указа возложить на Руководителя Аппарата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vt0mazm1mwz-ka9z3ws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dalil.kg/document/430139</w:t>
      </w:r>
    </w:hyperlink>
  </w:p>
  <w:p>
    <w:pPr>
      <w:spacing w:after="0" w:before="40"/>
      <w:jc w:val="center"/>
    </w:pPr>
    <w:hyperlink w:history="1" r:id="rIdyoqshgqb5ax010_ce5hk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vt0mazm1mwz-ka9z3ws-" Type="http://schemas.openxmlformats.org/officeDocument/2006/relationships/hyperlink" Target="https://dalil.kg/document/430139" TargetMode="External"/><Relationship Id="rIdyoqshgqb5ax010_ce5hk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2026-09-25T05:07:23.433Z</dcterms:created>
  <dcterms:modified xsi:type="dcterms:W3CDTF">2026-09-25T05:07:23.433Z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