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июня 2020 года УП № 136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отдельных судей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r>
        <w:rPr>
          <w:rFonts w:ascii="Arial" w:cs="Arial" w:eastAsia="Arial" w:hAnsi="Arial"/>
          <w:sz w:val="24"/>
          <w:szCs w:val="24"/>
        </w:rPr>
        <w:t xml:space="preserve">статьи 95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66lmzwrrcdbfggilpe8x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статьей 23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od2kmizblgxkjkw4-iq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Республики", </w:t>
      </w:r>
      <w:hyperlink w:history="1" r:id="rIdet-oaekb99jlqr3akju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утверждении структуры местных судов и штатной численности судей местных судов Кыргызской Республики" и по предложению Совета судей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связи с изменением штатной численности судей перевести некоторых действующих судей местных судов Кыргызской Республики для дальнейшего осуществления полномочий судьи на оставшийся срок полномочий в нижеследующие местные суды Джалал-Абадской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Джалал-Абадский городской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Кангелдиева Калыйнура Ратбековича из Тогуз-Тороуского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Сузакский районный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Жантороеву Элнуру Мурадиловну из Аксыйского районного суда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ouy8uc-cvsvjo59_dl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dalil.kg/document/430254</w:t>
      </w:r>
    </w:hyperlink>
  </w:p>
  <w:p>
    <w:pPr>
      <w:spacing w:after="0" w:before="40"/>
      <w:jc w:val="center"/>
    </w:pPr>
    <w:hyperlink w:history="1" r:id="rIdddtgmxjj5aykhcwpzh8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6lmzwrrcdbfggilpe8xo" Type="http://schemas.openxmlformats.org/officeDocument/2006/relationships/hyperlink" Target="https://dalil.kg/document/202913" TargetMode="External"/><Relationship Id="rIdod2kmizblgxkjkw4-iqp8" Type="http://schemas.openxmlformats.org/officeDocument/2006/relationships/hyperlink" Target="https://dalil.kg/document/202352" TargetMode="External"/><Relationship Id="rIdet-oaekb99jlqr3akjufc" Type="http://schemas.openxmlformats.org/officeDocument/2006/relationships/hyperlink" Target="https://dalil.kg/document/2034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ouy8uc-cvsvjo59_dlai" Type="http://schemas.openxmlformats.org/officeDocument/2006/relationships/hyperlink" Target="https://dalil.kg/document/430254" TargetMode="External"/><Relationship Id="rIdddtgmxjj5aykhcwpzh87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2026-10-01T21:15:46.962Z</dcterms:created>
  <dcterms:modified xsi:type="dcterms:W3CDTF">2026-10-01T21:15:46.962Z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