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Сыдыкове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 </w:t>
      </w:r>
      <w:r>
        <w:rPr>
          <w:rFonts w:ascii="Arial" w:cs="Arial" w:eastAsia="Arial" w:hAnsi="Arial"/>
          <w:sz w:val="24"/>
          <w:szCs w:val="24"/>
        </w:rPr>
        <w:t xml:space="preserve">и частью 3 статьи 95 </w:t>
      </w:r>
      <w:hyperlink w:history="1" r:id="rIdo_ohhdc_wpwiffjirl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1-1, частью 2 статьи 27 конституционного </w:t>
      </w:r>
      <w:hyperlink w:history="1" r:id="rIddsnrrsow6gisviu6rg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Сыдыкова Акылбека Ишенбековича, ранее направленного для осуществления полномочий судьи в Иссык-Кульский районный суд Иссык-Кульской области, и освобожденным его от занимаемой должности с 1 ноября 2020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wbc6iktpnsjdmz3d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dalil.kg/document/430609</w:t>
      </w:r>
    </w:hyperlink>
  </w:p>
  <w:p>
    <w:pPr>
      <w:spacing w:after="0" w:before="40"/>
      <w:jc w:val="center"/>
    </w:pPr>
    <w:hyperlink w:history="1" r:id="rIdtrlscrvxhoqekhxe657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ohhdc_wpwiffjirlqyc" Type="http://schemas.openxmlformats.org/officeDocument/2006/relationships/hyperlink" Target="https://dalil.kg/document/202913" TargetMode="External"/><Relationship Id="rIddsnrrsow6gisviu6rgsr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wbc6iktpnsjdmz3dtqc" Type="http://schemas.openxmlformats.org/officeDocument/2006/relationships/hyperlink" Target="https://dalil.kg/document/430609" TargetMode="External"/><Relationship Id="rIdtrlscrvxhoqekhxe657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2026-10-01T14:05:07.709Z</dcterms:created>
  <dcterms:modified xsi:type="dcterms:W3CDTF">2026-10-01T14:05:07.709Z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