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Жаманкулове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h3vczfbpjovdfoodcl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Жаманкулова Азамата Капаровича</w:t>
      </w:r>
      <w:r>
        <w:rPr>
          <w:rFonts w:ascii="Arial" w:cs="Arial" w:eastAsia="Arial" w:hAnsi="Arial"/>
          <w:sz w:val="24"/>
          <w:szCs w:val="24"/>
        </w:rPr>
        <w:t xml:space="preserve"> министром культуры, информации, спорта и молодежной политики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eh7v_ckkiv9l4bwq6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dalil.kg/document/430698</w:t>
      </w:r>
    </w:hyperlink>
  </w:p>
  <w:p>
    <w:pPr>
      <w:spacing w:after="0" w:before="40"/>
      <w:jc w:val="center"/>
    </w:pPr>
    <w:hyperlink w:history="1" r:id="rIdtuqq62zvsyprex89rx6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vczfbpjovdfoodclxjm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eh7v_ckkiv9l4bwq6wp" Type="http://schemas.openxmlformats.org/officeDocument/2006/relationships/hyperlink" Target="https://dalil.kg/document/430698" TargetMode="External"/><Relationship Id="rIdtuqq62zvsyprex89rx6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2026-09-30T23:49:17.524Z</dcterms:created>
  <dcterms:modified xsi:type="dcterms:W3CDTF">2026-09-30T23:49:17.524Z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