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  <w:r>
        <w:rPr>
          <w:rFonts w:ascii="Arial" w:cs="Arial" w:eastAsia="Arial" w:hAnsi="Arial"/>
          <w:sz w:val="24"/>
          <w:szCs w:val="24"/>
        </w:rPr>
        <w:t xml:space="preserve"> 2021 года УП № 4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Концепции государственной политики Кыргызской Республики в религиозной сфере на период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единства народа, межкультурного и межрелигиозного согласия, развития государственно-конфессионального партнерства, укрепления светских основ государства, реализации </w:t>
      </w:r>
      <w:hyperlink w:history="1" r:id="rIdsaoqfqzysc4tspxwm0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и в соответствии со статьями </w:t>
      </w:r>
      <w:hyperlink w:history="1" r:id="rId7rs94x-o1uzzpcuu4s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fplldhshd-oiukfpy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ifoxumvqzawgyzr2u6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 (далее - Концепция).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участии Государственной комиссии по делам религий Кыргызской Республики в срок до 15 ноября 2021 года разработать и утвердить План мероприятий по реализации </w:t>
      </w:r>
      <w:hyperlink w:history="1" r:id="rIdrqqogxdw1uyojqwo3ru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финансовому обеспечению исполнения Плана мероприятий по реализации </w:t>
      </w:r>
      <w:hyperlink w:history="1" r:id="rIdpl3wdsz6jsdrsra1ms2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делам религий Кыргызской Республики во взаимодействии со средствами массовой информации и другими институтами гражданского общества обеспечить широкое информирование населения, государственных и муниципальных служащих, религиозных объединений, священнослужителей, международных организаций об основных положениях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hdhv6cxhvv6jp6fgl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dalil.kg/document/430710</w:t>
      </w:r>
    </w:hyperlink>
  </w:p>
  <w:p>
    <w:pPr>
      <w:spacing w:after="0" w:before="40"/>
      <w:jc w:val="center"/>
    </w:pPr>
    <w:hyperlink w:history="1" r:id="rIdyoppavr9ukjfery8zm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oqfqzysc4tspxwm0ffq" Type="http://schemas.openxmlformats.org/officeDocument/2006/relationships/hyperlink" Target="https://dalil.kg/document/202498" TargetMode="External"/><Relationship Id="rId7rs94x-o1uzzpcuu4skdp" Type="http://schemas.openxmlformats.org/officeDocument/2006/relationships/hyperlink" Target="https://dalil.kg/document/112213#st_66" TargetMode="External"/><Relationship Id="rIdgfplldhshd-oiukfpyfem" Type="http://schemas.openxmlformats.org/officeDocument/2006/relationships/hyperlink" Target="https://dalil.kg/document/112213#st_71" TargetMode="External"/><Relationship Id="rIdgifoxumvqzawgyzr2u6k7" Type="http://schemas.openxmlformats.org/officeDocument/2006/relationships/hyperlink" Target="https://dalil.kg/document/430711" TargetMode="External"/><Relationship Id="rIdrqqogxdw1uyojqwo3rux0" Type="http://schemas.openxmlformats.org/officeDocument/2006/relationships/hyperlink" Target="https://dalil.kg/document/430711" TargetMode="External"/><Relationship Id="rIdpl3wdsz6jsdrsra1ms2bc" Type="http://schemas.openxmlformats.org/officeDocument/2006/relationships/hyperlink" Target="https://dalil.kg/document/4307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hdhv6cxhvv6jp6fgl2e" Type="http://schemas.openxmlformats.org/officeDocument/2006/relationships/hyperlink" Target="https://dalil.kg/document/430710" TargetMode="External"/><Relationship Id="rIdyoppavr9ukjfery8zmp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2026-09-24T06:26:30.189Z</dcterms:created>
  <dcterms:modified xsi:type="dcterms:W3CDTF">2026-09-24T06:26:30.189Z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