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декабря </w:t>
      </w:r>
      <w:r>
        <w:rPr>
          <w:rFonts w:ascii="Arial" w:cs="Arial" w:eastAsia="Arial" w:hAnsi="Arial"/>
          <w:sz w:val="24"/>
          <w:szCs w:val="24"/>
        </w:rPr>
        <w:t xml:space="preserve">2021 года УП № </w:t>
      </w:r>
      <w:r>
        <w:rPr>
          <w:rFonts w:ascii="Arial" w:cs="Arial" w:eastAsia="Arial" w:hAnsi="Arial"/>
          <w:sz w:val="24"/>
          <w:szCs w:val="24"/>
        </w:rPr>
        <w:t xml:space="preserve">570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Концепции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консолидации усилий и повышения эффективности деятельности по предупреждению, пресечению и нейтрализации угроз национальной безопасности Кыргызской Республики, укрепления обороноспособности страны и международного сотрудничества в этой сфере, в соответствии со </w:t>
      </w:r>
      <w:hyperlink w:history="1" r:id="rIdjoyp0ydssohxcgwne3p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национальной безопасности" и решением Совета безопасности Кыргызской Республики "О проекте Концепции национальной безопасности Кыргызской Республики" от 26 ноября 2021 года № 4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iiox9pzgv-n-kldwkc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безопасности Кыргызской Республики (далее - Концепция)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во взаимодействии с Жогорку Кенешем Кыргызской Республики разработать и принять нормативные правовые акты, направленные на реализацию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Республики, министерствам, государственному комитету, административным ведомствам Кыргызской Республики, полномочным представителям Президента Кыргызской Республики в областях, мэриям городов Бишкек и Ош и местным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практической деятельности и при разработке нормативных правовых актов и иных документов, касающихся обеспечения национальных интересов Кыргызской Республики, руководствоваться положениями Концепции;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реализацию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государственному комитету, административным ведомствам Кыргызской Республики, полномочным представителям Президента Кыргызской Республики в областях и мэриям городов Бишкек и Ош в двухмесячный срок разработать отраслевые, региональные и ведомственные программы (доктрины, концепции, планы) обеспечения национальной безопасности на краткосрочный, среднесрочный и долгосрочный периоды с определением целевых индикаторов безопасности в соответствующих сферах и по согласованию с секретарем Совета безопасности Кыргызской Республики внести их в установленном порядке в Кабинет Министров Кыргызской Республики для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Кабинету Министров Кыргызской Республики и полномочным представителям Президента Кыргызской Республики в областях на постоянной основе осуществлять координацию и мониторинг своевременного и полного исполнения положений Концепции и разработанных программ задействованными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pxqsg5legexu2n6xa3m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Концепции национальной безопасности Кыргызской Республики" от 9 июня 2012 года № 120.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секретариат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pampdif4gwyeu-jv-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dalil.kg/document/430810</w:t>
      </w:r>
    </w:hyperlink>
  </w:p>
  <w:p>
    <w:pPr>
      <w:spacing w:after="0" w:before="40"/>
      <w:jc w:val="center"/>
    </w:pPr>
    <w:hyperlink w:history="1" r:id="rIdilkndx3qcmrcngijme6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yp0ydssohxcgwne3pn8" Type="http://schemas.openxmlformats.org/officeDocument/2006/relationships/hyperlink" Target="https://dalil.kg/document/1168#st_10" TargetMode="External"/><Relationship Id="rIdtiiox9pzgv-n-kldwkcxb" Type="http://schemas.openxmlformats.org/officeDocument/2006/relationships/hyperlink" Target="https://dalil.kg/document/430815" TargetMode="External"/><Relationship Id="rIdpxqsg5legexu2n6xa3mx2" Type="http://schemas.openxmlformats.org/officeDocument/2006/relationships/hyperlink" Target="https://dalil.kg/document/613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pampdif4gwyeu-jv-zf" Type="http://schemas.openxmlformats.org/officeDocument/2006/relationships/hyperlink" Target="https://dalil.kg/document/430810" TargetMode="External"/><Relationship Id="rIdilkndx3qcmrcngijme6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2026-09-25T10:36:57.302Z</dcterms:created>
  <dcterms:modified xsi:type="dcterms:W3CDTF">2026-09-25T10:36:57.302Z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