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vl6j6qhqjq3flyg78e8r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16 декабря 2022 года УП № 391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5 апреля </w:t>
      </w:r>
      <w:r>
        <w:rPr>
          <w:rFonts w:ascii="Arial" w:cs="Arial" w:eastAsia="Arial" w:hAnsi="Arial"/>
          <w:sz w:val="24"/>
          <w:szCs w:val="24"/>
        </w:rPr>
        <w:t xml:space="preserve">2022 года УП № </w:t>
      </w:r>
      <w:r>
        <w:rPr>
          <w:rFonts w:ascii="Arial" w:cs="Arial" w:eastAsia="Arial" w:hAnsi="Arial"/>
          <w:sz w:val="24"/>
          <w:szCs w:val="24"/>
        </w:rPr>
        <w:t xml:space="preserve">104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Указ Президента Кыргызской Республики "О дальнейших мерах цифровой трансформации Кыргызской Республики" от 21 июля 2021 года № 305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xlv9pkv2inqyuynhoup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7ejbmrzwy98ldkx-un3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дальнейших мерах цифровой трансформации Кыргызской Республики" от 21 июля 2021 года № 305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86mzhfaha4l495yi7y4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Наблюдательного совета по вопросам цифровизации при Президенте Кыргызской Республики, утвержденный вышеназванным Указом, изложить в редакции согласно </w:t>
      </w:r>
      <w:hyperlink w:history="1" r:id="rIdnarh1k67j_ylrn4cfap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Указу.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Наблюдательного совета по вопросам цифровизации при Президенте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 - председатель Наблюдательного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Кабинета Министров Кыргызской Республики - Руководитель Администрации Президента Кыргызской Республики - заместитель председателя Наблюдательного совета.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Наблюдательного совета (по должности):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Кабинета Министров - председатель Государственного комитета национальной безопасности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экономики и коммерции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цифрового развития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Национального агентства по инвестициям при Президенте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секретарь Наблюдательного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dqindhbhmd82tcitx3n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dalil.kg/document/430895</w:t>
      </w:r>
    </w:hyperlink>
  </w:p>
  <w:p>
    <w:pPr>
      <w:spacing w:after="0" w:before="40"/>
      <w:jc w:val="center"/>
    </w:pPr>
    <w:hyperlink w:history="1" r:id="rId-llijdatr_n0cjafln4k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l6j6qhqjq3flyg78e8rg" Type="http://schemas.openxmlformats.org/officeDocument/2006/relationships/hyperlink" Target="https://dalil.kg/document/434852" TargetMode="External"/><Relationship Id="rIdxlv9pkv2inqyuynhoupzq" Type="http://schemas.openxmlformats.org/officeDocument/2006/relationships/hyperlink" Target="https://dalil.kg/document/112213#st_71" TargetMode="External"/><Relationship Id="rId7ejbmrzwy98ldkx-un3rf" Type="http://schemas.openxmlformats.org/officeDocument/2006/relationships/hyperlink" Target="https://dalil.kg/document/430533" TargetMode="External"/><Relationship Id="rIdo86mzhfaha4l495yi7y4k" Type="http://schemas.openxmlformats.org/officeDocument/2006/relationships/hyperlink" Target="https://dalil.kg/document/430895" TargetMode="External"/><Relationship Id="rIdnarh1k67j_ylrn4cfapqp" Type="http://schemas.openxmlformats.org/officeDocument/2006/relationships/hyperlink" Target="https://dalil.kg/document/430895#pr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dqindhbhmd82tcitx3n5" Type="http://schemas.openxmlformats.org/officeDocument/2006/relationships/hyperlink" Target="https://dalil.kg/document/430895" TargetMode="External"/><Relationship Id="rId-llijdatr_n0cjafln4k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2026-09-29T21:47:45.871Z</dcterms:created>
  <dcterms:modified xsi:type="dcterms:W3CDTF">2026-09-29T21:47:45.871Z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