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марта </w:t>
      </w:r>
      <w:r>
        <w:rPr>
          <w:rFonts w:ascii="Arial" w:cs="Arial" w:eastAsia="Arial" w:hAnsi="Arial"/>
          <w:sz w:val="24"/>
          <w:szCs w:val="24"/>
        </w:rPr>
        <w:t xml:space="preserve">2022 года УП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совершенствовании условий оплаты труда работников бюджетной сферы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бюджетной сферы Кыргызской Республики, а также установления единой модели формирования заработной платы в секторе государственного управления, в соответствии со статьями </w:t>
      </w:r>
      <w:hyperlink w:history="1" r:id="rIdksetf02c4uumwgurak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qkeojlnjnppaicwzw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расчета должностных окладов работников бюджетной сферы Кыргызской Республики применяется единая базовая ставка в размере 7040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должностной оклад работников бюджетной сферы Кыргызской Республики рассчитывается путем умножения единой базовой ставки на коэффициент кратности к должностным окладам;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заработная плата работников бюджетной сферы Кыргызской Республики состоит из гарантированной части, компенсационных и стимулирующих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гарантированная часть заработной платы работников бюджетной сферы Кыргызской Республики должна составлять не менее 2/3 от общего размера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условия оплаты труда государственных гражданских служащих и муниципальных служащих устанавливаются в соответствии с пунктом 1 настоящего Указа с 1 августа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работу по совершенствованию условий оплаты труда работников бюджетной сферы в два этапа в соответствии с пунктом 1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апреля 2022 года - работников социальной сферы Кыргызской Республики, за исключением государственных гражданских служащих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августа 2022 года - работников, не относящихся к категории государственных служащих, занятых в государственных учреждениях, включая учреждения, подведомственные государственным органам исполнительной власти, а также технического и младшего обслуживающего персонала, занятого обслуживанием государственных учреждений, включая учреждения, подведомственные государственным органам исполнительной власти, вольнонаемного и гражданского персонала силового 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Республики, Верховному суду Кыргызской Республики, Конституционному суду Кыргызской Республики провести работу по совершенствованию своих условий оплаты труда в соответствии с пунктом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 государственной власти Кыргызской Республики со специальным статусом, за исключением государственных органов, условия оплаты труда которых определены решениями Кабинета Министров Кыргызской Республики, провести работу по совершенствованию своих условий оплаты труда в соответствии с пунктом 1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xrkwzz2fvmcg0tsdt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dalil.kg/document/430901</w:t>
      </w:r>
    </w:hyperlink>
  </w:p>
  <w:p>
    <w:pPr>
      <w:spacing w:after="0" w:before="40"/>
      <w:jc w:val="center"/>
    </w:pPr>
    <w:hyperlink w:history="1" r:id="rIdgvg0sfnrhfppfuc5vzc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etf02c4uumwgurakjvt" Type="http://schemas.openxmlformats.org/officeDocument/2006/relationships/hyperlink" Target="https://dalil.kg/document/112213#st_66" TargetMode="External"/><Relationship Id="rIdwsqkeojlnjnppaicwzw2p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xrkwzz2fvmcg0tsdtug" Type="http://schemas.openxmlformats.org/officeDocument/2006/relationships/hyperlink" Target="https://dalil.kg/document/430901" TargetMode="External"/><Relationship Id="rIdgvg0sfnrhfppfuc5vzc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2026-09-23T18:57:17.323Z</dcterms:created>
  <dcterms:modified xsi:type="dcterms:W3CDTF">2026-09-23T18:57:17.323Z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