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июня </w:t>
      </w:r>
      <w:r>
        <w:rPr>
          <w:rFonts w:ascii="Arial" w:cs="Arial" w:eastAsia="Arial" w:hAnsi="Arial"/>
          <w:sz w:val="24"/>
          <w:szCs w:val="24"/>
        </w:rPr>
        <w:t xml:space="preserve">2022 года УП № </w:t>
      </w:r>
      <w:r>
        <w:rPr>
          <w:rFonts w:ascii="Arial" w:cs="Arial" w:eastAsia="Arial" w:hAnsi="Arial"/>
          <w:sz w:val="24"/>
          <w:szCs w:val="24"/>
        </w:rPr>
        <w:t xml:space="preserve">188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ликвидации государственного предприятия "Государственная дирекция по строительству, реконструкции социально-экономических и административных объектов" при Управлении делами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Управления делами Президента Кыргызской Республики, в соответствии со </w:t>
      </w:r>
      <w:hyperlink w:history="1" r:id="rId4ivswuik9z0wqpbazug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96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руководствуясь статьями </w:t>
      </w:r>
      <w:hyperlink w:history="1" r:id="rIdrelgqahdv4ocggyfqye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abpccfjrxjnzkk9ftm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государственное предприятие "Государственная дирекция по строительству, реконструкции социально-экономических и административных объектов" при Управлении делами Президента Кыргызской Республики (далее - Государственное предприятие).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ликвидационную комиссию, поручив ей провести соответствующие мероприятия по ликвидации Государственного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xicjmn-6vdfv4xtqm7m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Государственной дирекции по строительству, реконструкции социально-экономических и административных объектов при Управлении делами Президента Кыргызской Республики" от 21 декабря 2021 года № 571;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t0nguqrz-fsnp_sf1me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дирекции по строительству, реконструкции социально-экономических и административных объектов при Управлении делами Президента Кыргызской Республики" от 18 мая 2022 года № 156.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 Опубликован в газете "Эркин Тоо" от 17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июня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in9_ml2re4txuvfit7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dalil.kg/document/430980</w:t>
      </w:r>
    </w:hyperlink>
  </w:p>
  <w:p>
    <w:pPr>
      <w:spacing w:after="0" w:before="40"/>
      <w:jc w:val="center"/>
    </w:pPr>
    <w:hyperlink w:history="1" r:id="rIdqeoej-wca0nupuv7ivq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ivswuik9z0wqpbazugwu" Type="http://schemas.openxmlformats.org/officeDocument/2006/relationships/hyperlink" Target="https://dalil.kg/document/4#st_96" TargetMode="External"/><Relationship Id="rIdrelgqahdv4ocggyfqyeyy" Type="http://schemas.openxmlformats.org/officeDocument/2006/relationships/hyperlink" Target="https://dalil.kg/document/112213#st_66" TargetMode="External"/><Relationship Id="rIdvabpccfjrxjnzkk9ftm5l" Type="http://schemas.openxmlformats.org/officeDocument/2006/relationships/hyperlink" Target="https://dalil.kg/document/112213#st_71" TargetMode="External"/><Relationship Id="rIdxicjmn-6vdfv4xtqm7mcn" Type="http://schemas.openxmlformats.org/officeDocument/2006/relationships/hyperlink" Target="https://dalil.kg/document/430807" TargetMode="External"/><Relationship Id="rIdt0nguqrz-fsnp_sf1mefz" Type="http://schemas.openxmlformats.org/officeDocument/2006/relationships/hyperlink" Target="https://dalil.kg/document/43095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in9_ml2re4txuvfit77" Type="http://schemas.openxmlformats.org/officeDocument/2006/relationships/hyperlink" Target="https://dalil.kg/document/430980" TargetMode="External"/><Relationship Id="rIdqeoej-wca0nupuv7ivq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2026-09-30T10:22:46.646Z</dcterms:created>
  <dcterms:modified xsi:type="dcterms:W3CDTF">2026-09-30T10:22:46.646Z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