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ОТМЕНЕНО
 в соответствии с </w:t>
      </w:r>
      <w:hyperlink w:history="1" r:id="rIdnwog7q0cf1ugwjop_obc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Чуйского айылного кенеша
 от 20 августа 2019 года № 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14-марта 2019 года №18/1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 –экономического развития Чуйского айыл окмоту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Ж.Шакеева Об утверждении программы социально –экономического развития Чуйского айыл окмоту на 2019 г, принимая во внимание предложение и поправки депутатов, руководствуясь со статьей 31. </w:t>
      </w:r>
      <w:hyperlink w:history="1" r:id="rId6fjsuxlj7tcu_qisqum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программу социально - экономического развития Чуйского айыл окмоту на 2019 г. (</w:t>
      </w:r>
      <w:hyperlink w:history="1" r:id="rIdpqskpkrzlsnsj-jx5_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главу Чуйского айыл окмоту (Шакеев Ж.М.). Своевременно исполнить программу социально-экономического развития Чуйского айыл окмоту на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</w:t>
      </w:r>
      <w:r>
        <w:rPr>
          <w:rFonts w:ascii="Arial" w:cs="Arial" w:eastAsia="Arial" w:hAnsi="Arial"/>
          <w:sz w:val="24"/>
          <w:szCs w:val="24"/>
        </w:rPr>
        <w:t xml:space="preserve">социального - экономического развития Чуйского айыл окмоту на 2019-2020 годы во исполнение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Указа Президента Кыргызской Республики от 11 января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 «Об объявлении 2019 года Годом развития регионов и цифровизации страны»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542"/>
        <w:gridCol w:w="542"/>
        <w:gridCol w:w="542"/>
        <w:gridCol w:w="542"/>
        <w:gridCol w:w="2124"/>
        <w:gridCol w:w="1603"/>
        <w:gridCol w:w="1329"/>
        <w:gridCol w:w="2506"/>
      </w:tblGrid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Мероприятия/действие</w:t>
            </w:r>
          </w:p>
        </w:tc>
        <w:tc>
          <w:tcPr>
            <w:tcW w:type="dxa" w:w="1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 и источники финансирования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стратегический или программный документ (включая отраслевые)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Программа развития Чуйского айыл окмоту по 6-и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 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самостоятельности Чуйского айыл окмоту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месячника и ремонт памятника в с.Чуй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сохранение историко-культурного наследие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50,0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Устанока прожекторов ночного освещения с.Чуй: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Школьная, Мельниная,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Карла Маркса, Полевая, Линейная, Западная, Межевая переулок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Ибраимова, Октябрская, Комплекс Бурана ,Ломоносова 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 в ночное время суток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1000,0 млн.с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уличных освещений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 в ночное время суток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 100,0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ламп ночного освещения по дороге Бишкек- Торугарт с.Арал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центральных улиц с.Арал, Чуй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Чуйской области 1000,0 млн. 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труда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офисной принадлежности для аппарата Чуйского а\о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работоспособности сотрудников аппарата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природных ресурсов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распределительного шлюза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с. Арал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урожайности сельхоз продукции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2019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25,0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в населенных пунктах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гравием улиц с. Чуй: ул. Линейная;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 (вдоль ЖД);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доступ к общественным транспортным средствам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500,0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 из подворий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(солярка, таллон)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стихийных свалок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доп. расходы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 т. 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стихийных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свалок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стихийных свалок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управление муниципальным имуществом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запчастей на 2 мусоровоза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срока эксплуатации спец. техники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названий улиц и проведение разметок на дорогах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Удобства ориентировки и безопастность на дорогах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населения Чуйского айыл окмоту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водопроводной линии в с.Садовое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питьевой водой населения села Садовое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 т. 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труда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Приобретения служебного автомобиля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реогирование на обращение жителей Чуйского айыл окмоту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700,0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бюджетных средств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теплового счетчика в здании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150,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Разитие инфроструктуры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ирригационной системы в селах Чуй, Арал, 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уражайности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 400, 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инфраструктуре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Приоретение спец.техники (трактор прицеп)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Стабиотный вывоз ТБО из подворий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 1900,0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инфроструктуры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мусорных баков 30 ед.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стихийных свалок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225,0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инфроструктуры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ценрального стадиона с. Чуй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массового спорта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развития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ДОО Приобретение огнетушителей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детей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700,0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проекта по строительству музыкальной школы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для сроительства 2го этажа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документаций СШ с. 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М.Б. 50,0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бюджетных средств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 Обслуживание счетчиков для теплоэнергии СШ № 1 и № 2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теплоэнергии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60,0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«горячее питание»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посуды для горячего питания СШ № 2 им. С.Ибраимова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школьников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250,0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«Мерсико»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столовой СШ с.Арал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с.Садовое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горячего питания для школьников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700,0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благоприяного условия для детей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пледов и многосекционного шкафа для детского сада «Бакыт»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М.Б. 130,0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работы библиотек местного значения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библиотеки с.Садовое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народного художественного творчества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30,0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работы библиотек местного значения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книг для библиотеки с. 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организации досуга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15,0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Видеонаблюдения в ДОО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200,0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Соц.защита население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 по соц. защиты население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для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188,0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20,0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208,0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осенне-зимнему периоду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на зимний период 2018-2019г.г. предусмотрена закупать всего 220тн угля. А именно, средную школу с.Арал-120тн , ДОО “ Бакыт”-25тн, и малоимущим семьям -70тн, мечит -5тн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благоприятная среда для обучения и материальная поддержка уязвимого слоя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770,0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материальной помощи детям круглым сиротам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 и малоимущим семьям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110,0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4103,0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ЧП: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собственностью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оплату услуг технадзора и сметчика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проектно-сметной документации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М.Б.300,0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программы "Развитие регионов"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Строительство магистрали питьевой воды с. Садовое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Снабжение питьевой водой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2100,0 млн.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в населенных пунктах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Асфальтирования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К-Маркса; Октябрская-Ибраимова;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Полевая; Новая.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создание условий для передвижения пешеходов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3500,0 млн сом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закрытого дренажа по ул.Колхозной села Чуй.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открытых КДС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1500,0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организации досуга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дет.площадок в селах Чуйского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Заводская; Карла - маркса;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Советская 187; Бугурянка;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2019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уличного тренажорного оборудования на центральном стадионе в с. Чуй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массового спорта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500,0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труда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отопительной системы Чуйского а/о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работоспособности служащих аппарата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 ЧС</w:t>
            </w:r>
          </w:p>
        </w:tc>
      </w:tr>
      <w:tr>
        <w:tc>
          <w:tcPr>
            <w:tcW w:type="dxa" w:w="4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16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предупреждении и ликвидации последствий чрезвычайных ситуаций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 ЧС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200,0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1т.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солярки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42,0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спортивные меропрития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21365,0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развития: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ЧП: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22385,0 млн.с.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главы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Жекшен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ydvtzdl0pyymnxwjq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dalil.kg/document/432173</w:t>
      </w:r>
    </w:hyperlink>
  </w:p>
  <w:p>
    <w:pPr>
      <w:spacing w:after="0" w:before="40"/>
      <w:jc w:val="center"/>
    </w:pPr>
    <w:hyperlink w:history="1" r:id="rIded2pcwrnkwhbishh__r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og7q0cf1ugwjop_obcg" Type="http://schemas.openxmlformats.org/officeDocument/2006/relationships/hyperlink" Target="https://dalil.kg/document/432174" TargetMode="External"/><Relationship Id="rId6fjsuxlj7tcu_qisqum4w" Type="http://schemas.openxmlformats.org/officeDocument/2006/relationships/hyperlink" Target="https://dalil.kg/document/203102" TargetMode="External"/><Relationship Id="rIdpqskpkrzlsnsj-jx5_khn" Type="http://schemas.openxmlformats.org/officeDocument/2006/relationships/hyperlink" Target="https://dalil.kg/document/4321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ydvtzdl0pyymnxwjq5b" Type="http://schemas.openxmlformats.org/officeDocument/2006/relationships/hyperlink" Target="https://dalil.kg/document/432173" TargetMode="External"/><Relationship Id="rIded2pcwrnkwhbishh__r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2026-10-04T05:59:07.752Z</dcterms:created>
  <dcterms:modified xsi:type="dcterms:W3CDTF">2026-10-04T05:59:07.752Z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