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УТРАТИЛА СИЛУ
 в соответствии с </w:t>
      </w:r>
      <w:hyperlink w:history="1" r:id="rIdve3mkouhhzsqwgedmn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vyxjkrmgpfkaoh-zmrd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12 октября 2005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</w:t>
      </w:r>
      <w:r>
        <w:rPr>
          <w:rFonts w:ascii="Arial" w:cs="Arial" w:eastAsia="Arial" w:hAnsi="Arial"/>
          <w:sz w:val="24"/>
          <w:szCs w:val="24"/>
        </w:rPr>
        <w:t xml:space="preserve">
 по совершенствованию системы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по оказанию бесплатной юридической помощи реализуется согласно </w:t>
      </w:r>
      <w:hyperlink w:history="1" r:id="rIdxvfuxbic3q2ycud0ny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 правовым актам Кыргызской Республики и вступившим в установленном порядке в силу нормам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каждому гражданину Кыргызской Республики обеспечивается квалифицированная юридическая помощь и защита прав и свобод, гарантируемых </w:t>
      </w:r>
      <w:hyperlink w:history="1" r:id="rIduopuy62gsqghjflrzj_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законом, юридическая помощь оказывается бесплатно;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у гражданина средств юридическая помощь и защита обеспечиваются ему за счет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</w:t>
      </w:r>
      <w:r>
        <w:rPr>
          <w:rFonts w:ascii="Arial" w:cs="Arial" w:eastAsia="Arial" w:hAnsi="Arial"/>
          <w:sz w:val="24"/>
          <w:szCs w:val="24"/>
        </w:rPr>
        <w:t xml:space="preserve"> Международному пакту</w:t>
      </w:r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 (Пакт)(</w:t>
      </w:r>
      <w:r>
        <w:rPr>
          <w:rFonts w:ascii="Arial" w:cs="Arial" w:eastAsia="Arial" w:hAnsi="Arial"/>
          <w:sz w:val="24"/>
          <w:szCs w:val="24"/>
        </w:rPr>
        <w:t xml:space="preserve">(1) см. примечание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"Каждое участвующее в данном </w:t>
      </w:r>
      <w:r>
        <w:rPr>
          <w:rFonts w:ascii="Arial" w:cs="Arial" w:eastAsia="Arial" w:hAnsi="Arial"/>
          <w:sz w:val="24"/>
          <w:szCs w:val="24"/>
        </w:rPr>
        <w:t xml:space="preserve">Пакте</w:t>
      </w:r>
      <w:r>
        <w:rPr>
          <w:rFonts w:ascii="Arial" w:cs="Arial" w:eastAsia="Arial" w:hAnsi="Arial"/>
          <w:sz w:val="24"/>
          <w:szCs w:val="24"/>
        </w:rPr>
        <w:t xml:space="preserve"> государство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любому лицу эффективное средство правовой защиты, права и свободы которого, признаваемые в Пакте, нарушены;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обеспечить, чтобы право на правовую защиту для любого лица, требующего такой защиты, устанавливалось компетентными судебными, административными или законодательными властями или любым другим компетентным органом, предусмотренным правовой системой государства, и развивать возможности судебной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имеет право при рассмотрении любого предъявляемого ему уголовного обвинения как минимум на следующие гарантии на основе полного равенства: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защищать себя лично или через выбранного им самим защитника;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не имеет защитника, быть уведомленным о праве иметь назначенного ему защитника в любом случае, когда интересы правосудия того требуют, безвозмездно для него в любом таком случае, когда у него нет достаточно средств для оплаты этого защитника".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реализации задач </w:t>
      </w:r>
      <w:r>
        <w:rPr>
          <w:rFonts w:ascii="Arial" w:cs="Arial" w:eastAsia="Arial" w:hAnsi="Arial"/>
          <w:sz w:val="24"/>
          <w:szCs w:val="24"/>
        </w:rPr>
        <w:t xml:space="preserve">Комплексной основы развития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до 2010 года,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 по обеспечению эффективной доступной защиты прав человека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2004 года N 54-р образован Совет по координации работы по совершенствованию системы оказания профессиональной юридической помощи (далее - Совет) и рабочая группа для подготовки проекта Концепции по совершенствованию системы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работы дайной рабочей группы является настоящая Концепция по совершенствованию системы гарантированной государством юридической помощи (далее - Концепция).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представляет собой совокупность взглядов настоящего и желаемого будущего системы гарантированной государством юридической помощи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Концепции обсужден на заседании Совета, "круглых столах" с участием всех заинтересованных представителей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Концепции - анализ текущего положения в системе гарантированной государством юридической помощи в Кыргызской Республике, выявление недостатков системы и выработка конкретных предложений по обеспечению эффективности и доступности квалифицированной юридической помощи, гарантированной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Текущее положение в системе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практические проблемы в системе гарантированной государством юридической помощи (далее - ГГЮП):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отсутствие прозрачности процесса распределения дел по ГГЮП и координации между следствием, судом и адвокатскими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процедура назначения адвокатов по ГГЮП происходит произвольно. Это нередко приводит к нарушениям прав подозреваемых/обвиняемых на защиту и соблюдение процессуальных сроков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отсутствие контроля качества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Низкий уровень качества работы адвокатов при оказании ГГЮП отмечается клиентами, представителями правоохранительных органов, судов и самими адвокатами. К примеру, на основе исследования независимыми экспертами SIAR(</w:t>
      </w:r>
      <w:r>
        <w:rPr>
          <w:rFonts w:ascii="Arial" w:cs="Arial" w:eastAsia="Arial" w:hAnsi="Arial"/>
          <w:sz w:val="24"/>
          <w:szCs w:val="24"/>
        </w:rPr>
        <w:t xml:space="preserve">(2) см. примечание</w:t>
      </w:r>
      <w:r>
        <w:rPr>
          <w:rFonts w:ascii="Arial" w:cs="Arial" w:eastAsia="Arial" w:hAnsi="Arial"/>
          <w:sz w:val="24"/>
          <w:szCs w:val="24"/>
        </w:rPr>
        <w:t xml:space="preserve">) материалов 150 уголовных дел были сделаны следующие выводы о качестве работы адвокатов: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 не принимают участия в проведении следствия (допрос свидетелей, очные ставки свидетелей, осмотры, обыски, следственные эксперименты, опознание лиц, опознание предметов и пр.), вследствие чего они не полностью используют возможности, предоставленные им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 без интереса, поверхностно и пассивно оказывают ГГЮП: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16 рассмотренных уголовных дел, имеющих основания для возвращения на дополнительное расследование, только по 3 делам адвокаты направляли соответствующие ходатайства. Остальные дела направлялись на доследование по инициативе судей. Из 79 дел (52,7%), имеющих основания для применения более благоприятной квалификации инкриминируемого деяния, только 24 процента имеют соответствующие ходатайства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 200 заключенных в местах лишения свободы выявил следующие проблемы в работе адвокатов на этапе следствия и суда: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преобладающее большинство опрошенных (69,1%) заявили о незаинтересованном отношении адвоката к их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- 39 процентов респондентов указали, что их адвокат вообще не совершал никаких процессуальных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около трети респондентов указали, что адвокат не присутствовал на допросах; 50 процентов указали, что адвокат присутствовал только на некоторых допросах;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подавляющее большинство участников опроса (77,1%) указали, что не виделись с адвокатом до слушания дела для обсуждения позиции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- 10,3 процента опрошенных вообще не видели назначенного им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только 11,3 процента опрошенных не отметили каких-либо недостатков в работе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практике отсутствуют объективные критерии качества работы адвокатов, а также механизм наблюдения и оценки работы адвокатов по предоставлению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 оплаты труда адвокатов и порядок произведения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Порядку</w:t>
      </w:r>
      <w:r>
        <w:rPr>
          <w:rFonts w:ascii="Arial" w:cs="Arial" w:eastAsia="Arial" w:hAnsi="Arial"/>
          <w:sz w:val="24"/>
          <w:szCs w:val="24"/>
        </w:rPr>
        <w:t xml:space="preserve"> оплаты труда адвоката за счет средств республиканского бюджета, утвержденному Правительством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от 24 мая 2003 года N 306 оплата труда адвоката за счет средств республиканского бюджета определена из расчета 125 сомов за каждый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исследования оплаты труда адвокатов, проведенного в рамках деятельности рабочей группы, были сделаны следующие выводы: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адвокатов за оказание ГГЮП в размере 125 сомов, по мнению адвокатов, является низкой. Так, после соответствующих законных отчислений, конечная сумма за 1 день работы адвоката по оказанию ГГЮП - 103 сома (независимо от количества дел: адвокат, участвуя по нескольким делам в один день и имея в наличии несколько определений судьи (или постановлений следователя), получает оплату за свой труд только за 1 рабочий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адвокатов не покрывает их дополнительные расходы, связанные с исполнением обязанностей (транспортные услуги, запросы информации, копирование, компьютерный набор и распечатка необходимых по делу документов, оплату услуг независимых экспертов, командировки и другие расходы по ведению 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добросовестном предоставлении услуг адвокатами затраты адвоката могут существенно превышать предусмотренный государством размер оплаты труда адвоката за оказание ГГЮП. Зачастую именно это обстоятельство вынуждает адвоката ограничиваться в выборе средств защиты и неохотно браться за ведение таких дел. Отсюда защита по делам, где юридическая помощь оказывается бесплатно, осуществляется не в полной мере и носит преимущественно формальный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статистических данных о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на сегодняшний день не ведется систематический и централизованный сбор информации, необходимой для оценки ситуации по ГГЮП и совершенствования мер по этому вопросу, а также для формирования размера финансирования из государственного бюджета ГГЮП. В частности, отсутствует информация следующего 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дел, по которым предоставлялась (запрашивалась)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лиц получивших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фактические затраты при оказании ГГЮП по одному делу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нет конкретных данных об уровне потребности в ГГЮП, количестве и категории дел, по которым оказывается ГГЮП, что может отражаться на планировании государственного бюджета для финансирования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анализ текущей ситуации требует незамедлительного обеспечения эффективности, прозрачности системы гарантированной государством юридической помощи в соответствии с нормами </w:t>
      </w:r>
      <w:hyperlink w:history="1" r:id="rId7julp1eljf9nxjbgmeo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задачами </w:t>
      </w:r>
      <w:r>
        <w:rPr>
          <w:rFonts w:ascii="Arial" w:cs="Arial" w:eastAsia="Arial" w:hAnsi="Arial"/>
          <w:sz w:val="24"/>
          <w:szCs w:val="24"/>
        </w:rPr>
        <w:t xml:space="preserve">Комплексной основы развития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до 2010 года,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Предложения по совершенствованию системы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Цели и задачи совершенствования системы ГГЮП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совершенствования существующего порядка ГГЮП является обеспечение качественной, прозрачной, справедливой системы гарантированной государством квалифицированной юридической помощи в соответствии с нормами </w:t>
      </w:r>
      <w:hyperlink w:history="1" r:id="rIdkcaxxlaqqnzs2lp_vb7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по совершенствованию системы ГГЮП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гармонизация нормативной правовой базы в системе оказания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и прозрачности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и справедливости механизма финансирования системы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управления системой ГГЮП: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экономичность и эффективность структуры управления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и функции органов управления и функционирования ГГЮП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Координация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единой координации функционирования системы ГГЮП предлагается создание Национального совета по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по гарантированной государством юридической помощи (далее - Национальный Совет) будет создан на основании закона и являться координирующим органом, действующим на общественных началах. Национальный совет будет подотчетен Президенту Кыргызской Республики, состоять из 11 членов: представителей законодательной, исполнительной и судебной ветвей власти, адвокатуры, общественных организаций. Членов Национального совета будет утвержден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исполнительного органа Национального совета будут возложены на Министерство юстиции Кыргызской Республики до создания специализированного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будет правомочен на осуществление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единой координации реализации ГГЮП, реформ в ГГЮП, мониторинга процессов реализации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системного анализа хода реформ ГГЮП, механизма реализации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реализации ГГЮП, предлагаемых предложений по совершенствованию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проектов решений на рассмотрение Правительства Кыргызской Республики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критериев получения гражданами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содержания тестов для проверки платежеспособности лица, претендующего на получение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процедуры отбора поставщиков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тарифов и механизма оплаты труда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минимальных требований к работе адвокатов при оказании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процедуры оценки и мониторинга работы адвокатов по оказанию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отчетов о деятельности Национального совета и функционировании системы ГГЮП Президенту Кыргызской Республики и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целях обеспечения качества и действенности ГГЮП и работы Национального совета предлагается создание специализированного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Целесообразность создания специализированного органа заключается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существует необходимость разграничения функций между субъектами, предоставляющими юридическую помощь (правовая функция, выполняемая адвокатами), и органами управления системой юридической помощи (административно-организационная функция: определение критериев получения ГГЮП, механизма распределения дел по ГГЮП, стандартов качества и проверка качества, сбор статистических данных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централизация в решении вопросов, связанных с организацией системы ГГЮП, что обостряет проблемы, возникающие на практике при предоставлении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четкой системы управления и разграничение функций позволит предотвратить конфликты интересов между задействованными сторонами и повысит доверие общественности к системе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специализированного органа, уполномоченного осуществлять административно-организационные функции, позволит сформировать действенное администрирование системы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по совершенствованию ГГЮП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и второй этапы совершенствования системы ГГЮП будут реализовываться Министерством юстиции Кыргызской Республики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тестов для определения права гражданина на получение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территориальных списков поставщиков ГГЮП и заключение с ними контрактов при взаимодействии с областными органами юстиции и профессиональной организацией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дел между поставщиками и координация отношений с правоохранительными органами и судами при взаимодействии с профессиональной организацией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механизма оплаты труда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качества работы адвокатов по оказанию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и жалоб граждан относительно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практики ГГЮП и ведение сбора статистических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советом ежегодное формирование проекта бюджета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координаторов в определенных административных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доступа общественности о функционировании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работы на местах Министерство юстиции Кыргызской Республики назначает координаторов по ГГЮП на основании договора, если на территории района действуют более 10 адвокатов. Если в районе работает менее 10 адвокатов, то следователи и судьи будут осуществлять функцию распределения уголовных дел по ГГЮП на основе списка адвокатов, утвержденного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Механизм предоставления ГГЮП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ГГЮП предоставляется поставщиками, определенными в законе о ГГЮП. Поставщиками юридической помощи являются лица, имеющие право на адвокатскую деятельность. В каждом районе Министерство юстиции Кыргызской Республики через своих координаторов формирует списки адвокатов, желающих оказывать ГГЮП. Списки направляются в соответствующие органы следствия 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 или судья обязан разъяснить гражданину его право на получение ГГЮП и ознакомить со списком адвокатов. Если гражданин нуждается в ГГЮП, то он должен заполнить специальную форму - заявление о ГГЮП. Гражданин должен иметь право выбора адвоката из списка. Прибывший по просьбе клиента адвокат заключает договор с клиентом об оказании ему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дела адвокат предоставляет заявление и договор с клиентом в областное управление юстиции для получения оплаты. В форме заявления должна быть предусмотрена графа для записей следователя, судьи, подтверждающих факт участия адвоката в следствии или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делах с обязательным участием защитника, в соответствии с требованиями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гражданин также должен иметь право выбора адвоката из предоставленного списка, утвержденного Министерством юстиции Кыргызской Республики. В случае, если он не смог выбрать или отказался от адвоката, то следователь и/или судья назначает адвоката из вышеупомянутого списка. Отказ от услуг адвоката должен происходить только в присутствии адвоката, который обязан разъяснить гражданину его права на ГГЮП. Оплата труда адвоката основывается на постановлении следователя или судьи, в котором указывается время и объем работы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предоставления ГГЮП наглядно показан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оплаты труда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 предоставляется оплата за оказание юридической помощи в виде предоставления консультаций и представления интересов клиента во время проведения следствия и в суде. При определении тарифов оплаты труда адвокатов по делам ГГЮП учитываются следующие критерии: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гарантированная оплата за вступление в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за категорию дела (тяжесть преступления);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за сложность дела (многоэпизодность);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за стадию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Этапы реализации по совершенствованию системы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законопроектов о юридической помощи, гарантированной государством, и о внесении соответствующих поправок в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реализации: IV квартал 2005 года - I квартал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Национального совета по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реализует ГГЮП и создает сеть координаторов для организации предоставления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реализации: с момента вступления в силу закона о ГГЮП и соответствующих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целесообразности передачи функций предоставления ГГЮП и отдельных вопросов администрирования системы ГГЮП профессиональной организации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реализации: в течение одного года после вступления в силу нового закона об адвокатуре и адвокатской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возможности расширения финансирования юридической помощи по отдельным категориям гражданских и административных дел за счет средств государственного бюджета и, при финансовой обоснованности, подготовка соответствующих поправок в закон о ГГЮП в части оказания ГГЮП по отдельным категориям гражданских и административных дел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реализации: 2007-2008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Кыргызская Республика присоединилась к данному </w:t>
      </w:r>
      <w:r>
        <w:rPr>
          <w:rFonts w:ascii="Arial" w:cs="Arial" w:eastAsia="Arial" w:hAnsi="Arial"/>
          <w:sz w:val="24"/>
          <w:szCs w:val="24"/>
        </w:rPr>
        <w:t xml:space="preserve">Международному пакту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м Жогорку Кенеша КР от 12 января 1994 года N 1406-XII "О присоединении Кыргызской Республики к международным договорам по правам человека".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Отчет по оценке качества предоставления бесплатной юридической помощи в Кыргызской Республике, исследования и консалтинг SIAR, сентябрь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Концепции по совершенствованию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q_z_znx1rl-fna8a8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dalil.kg/document/4341</w:t>
      </w:r>
    </w:hyperlink>
  </w:p>
  <w:p>
    <w:pPr>
      <w:spacing w:after="0" w:before="40"/>
      <w:jc w:val="center"/>
    </w:pPr>
    <w:hyperlink w:history="1" r:id="rIdfagbvpkche03opeusqf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3mkouhhzsqwgedmncke" Type="http://schemas.openxmlformats.org/officeDocument/2006/relationships/hyperlink" Target="https://dalil.kg/document/69355" TargetMode="External"/><Relationship Id="rIdvyxjkrmgpfkaoh-zmrds2" Type="http://schemas.openxmlformats.org/officeDocument/2006/relationships/hyperlink" Target="https://dalil.kg/document/4356" TargetMode="External"/><Relationship Id="rIdxvfuxbic3q2ycud0nylkf" Type="http://schemas.openxmlformats.org/officeDocument/2006/relationships/hyperlink" Target="https://dalil.kg/document/202913" TargetMode="External"/><Relationship Id="rIduopuy62gsqghjflrzj_ab" Type="http://schemas.openxmlformats.org/officeDocument/2006/relationships/hyperlink" Target="https://dalil.kg/document/202913" TargetMode="External"/><Relationship Id="rId7julp1eljf9nxjbgmeo3s" Type="http://schemas.openxmlformats.org/officeDocument/2006/relationships/hyperlink" Target="https://dalil.kg/document/202913" TargetMode="External"/><Relationship Id="rIdkcaxxlaqqnzs2lp_vb71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q_z_znx1rl-fna8a84w" Type="http://schemas.openxmlformats.org/officeDocument/2006/relationships/hyperlink" Target="https://dalil.kg/document/4341" TargetMode="External"/><Relationship Id="rIdfagbvpkche03opeusqf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2026-09-24T03:34:10.261Z</dcterms:created>
  <dcterms:modified xsi:type="dcterms:W3CDTF">2026-09-24T03:34:10.261Z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