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r2xlyvye8eed8cjosuk6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8 декабря 2025 года № 352</w:t>
      </w:r>
    </w:p>
    <w:p>
      <w:pPr>
        <w:spacing w:after="48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48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8 </w:t>
      </w:r>
      <w:r>
        <w:rPr>
          <w:rFonts w:ascii="Arial" w:cs="Arial" w:eastAsia="Arial" w:hAnsi="Arial"/>
          <w:sz w:val="24"/>
          <w:szCs w:val="24"/>
        </w:rPr>
        <w:t xml:space="preserve">сентября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года УП № </w:t>
      </w:r>
      <w:r>
        <w:rPr>
          <w:rFonts w:ascii="Arial" w:cs="Arial" w:eastAsia="Arial" w:hAnsi="Arial"/>
          <w:sz w:val="24"/>
          <w:szCs w:val="24"/>
        </w:rPr>
        <w:t xml:space="preserve">328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Президента Кыргызской Республики по вопросам проведения Народного Курултая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</w:t>
      </w:r>
      <w:hyperlink w:history="1" r:id="rId-ua68sxvt0pboixgqzei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августа 2023 года УП № 194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obufjsfvnjww0wgvdi8u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</w:t>
      </w:r>
      <w:r>
        <w:rPr>
          <w:rFonts w:ascii="Arial" w:cs="Arial" w:eastAsia="Arial" w:hAnsi="Arial"/>
          <w:sz w:val="24"/>
          <w:szCs w:val="24"/>
        </w:rPr>
        <w:t xml:space="preserve">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3w4hfhpuzlgoexj83rse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мерах по повышению роли народных курултаев представителей местных сообществ Кыргызской Республики в управлении делами местного значения» от 2 мая 2001 года № 152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3l-v2v2s2k4vewhyisge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народном курултае представителей местного сообщества, утвержденном вышеназванным </w:t>
      </w:r>
      <w:hyperlink w:history="1" r:id="rIdl4__omxpcl7f6he5qvlp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пункт 10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«10. Комиссии по организации и проведению народного курултая (далее - комиссия) формируются местным кенешем в количестве 5—11 человек из числа депутатов местного кенеша, представителей </w:t>
      </w:r>
      <w:r>
        <w:rPr>
          <w:rFonts w:ascii="Arial" w:cs="Arial" w:eastAsia="Arial" w:hAnsi="Arial"/>
          <w:sz w:val="24"/>
          <w:szCs w:val="24"/>
        </w:rPr>
        <w:t xml:space="preserve">инициативных</w:t>
      </w:r>
      <w:r>
        <w:rPr>
          <w:rFonts w:ascii="Arial" w:cs="Arial" w:eastAsia="Arial" w:hAnsi="Arial"/>
          <w:sz w:val="24"/>
          <w:szCs w:val="24"/>
        </w:rPr>
        <w:t xml:space="preserve"> групп населения, гражданского общества, общественных организаций, работников айыл окмоту/мэрий городов.»;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пункт 13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«13. Делегаты на народный курултай первичного территориального уровня избираются с учетом количества членов местного сообщества и численности населенных пунктов, входящих в состав соответствующей административно-территориальной единицы, согласно норме представительства, утвержденной местным кенешем.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Рекомендуемая норма представительства на народный курултай при количестве членов местного сообщества: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до 2 000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20;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в пункте 14 слова «четыре года» заменить словами «один год»;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пункт 19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«19 Народный курултай представителей местного сообщества открывает торага местного кенеша соответствующей территории.».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(Утратил силу в соответствии с </w:t>
      </w:r>
      <w:hyperlink w:history="1" r:id="rIde0g1dvhkhhdonfvji6xt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15 августа 2023 года УП № 194)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Организационному комитету по проведению Народного Курултая, мэриям городов Бишкек и Ош принять соответствующие меры, вытекающие из настоящего Указа.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sz w:val="24"/>
          <w:szCs w:val="24"/>
        </w:rPr>
        <w:t xml:space="preserve">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tyy83dk9obgyvfvok8_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dalil.kg/document/434813</w:t>
      </w:r>
    </w:hyperlink>
  </w:p>
  <w:p>
    <w:pPr>
      <w:spacing w:after="0" w:before="40"/>
      <w:jc w:val="center"/>
    </w:pPr>
    <w:hyperlink w:history="1" r:id="rIdwx-yasmwwixlyi0wh-ye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2xlyvye8eed8cjosuk6j" Type="http://schemas.openxmlformats.org/officeDocument/2006/relationships/hyperlink" Target="https://dalil.kg/document/230036124" TargetMode="External"/><Relationship Id="rId-ua68sxvt0pboixgqzeio" Type="http://schemas.openxmlformats.org/officeDocument/2006/relationships/hyperlink" Target="https://dalil.kg/document/431506" TargetMode="External"/><Relationship Id="rIdobufjsfvnjww0wgvdi8ur" Type="http://schemas.openxmlformats.org/officeDocument/2006/relationships/hyperlink" Target="https://dalil.kg/document/112213#st_71" TargetMode="External"/><Relationship Id="rId3w4hfhpuzlgoexj83rsey" Type="http://schemas.openxmlformats.org/officeDocument/2006/relationships/hyperlink" Target="https://dalil.kg/document/2152" TargetMode="External"/><Relationship Id="rId3l-v2v2s2k4vewhyisged" Type="http://schemas.openxmlformats.org/officeDocument/2006/relationships/hyperlink" Target="https://dalil.kg/document/3386" TargetMode="External"/><Relationship Id="rIdl4__omxpcl7f6he5qvlpr" Type="http://schemas.openxmlformats.org/officeDocument/2006/relationships/hyperlink" Target="https://dalil.kg/document/2152" TargetMode="External"/><Relationship Id="rIde0g1dvhkhhdonfvji6xte" Type="http://schemas.openxmlformats.org/officeDocument/2006/relationships/hyperlink" Target="https://dalil.kg/document/435106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tyy83dk9obgyvfvok8_s" Type="http://schemas.openxmlformats.org/officeDocument/2006/relationships/hyperlink" Target="https://dalil.kg/document/434813" TargetMode="External"/><Relationship Id="rIdwx-yasmwwixlyi0wh-ye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2026-09-25T09:10:11.930Z</dcterms:created>
  <dcterms:modified xsi:type="dcterms:W3CDTF">2026-09-25T09:10:11.930Z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