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0cvnifelf6bbt1dags2n">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апреля 2026 года № 139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99wculz0hattxe2nfhncu">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30 января 2023 года </w:t>
      </w:r>
      <w:r>
        <w:rPr>
          <w:rFonts w:ascii="Arial" w:cs="Arial" w:eastAsia="Arial" w:hAnsi="Arial"/>
          <w:i/>
          <w:iCs/>
          <w:sz w:val="24"/>
          <w:szCs w:val="24"/>
        </w:rPr>
        <w:t xml:space="preserve">№</w:t>
      </w:r>
      <w:r>
        <w:rPr>
          <w:rFonts w:ascii="Arial" w:cs="Arial" w:eastAsia="Arial" w:hAnsi="Arial"/>
          <w:i/>
          <w:iCs/>
          <w:sz w:val="24"/>
          <w:szCs w:val="24"/>
        </w:rPr>
        <w:t xml:space="preserve"> 15)</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поступления в особом (внеконкурсном)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разработаны в соответствии со </w:t>
      </w:r>
      <w:hyperlink w:history="1" r:id="rId47ghnyyycyqmuf26ypj2b">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и </w:t>
      </w:r>
      <w:hyperlink w:history="1" r:id="rIdvebkqqzgjsu4kalv1vv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Реестра государственных и муниципальных должностей Кыргызской Республики" от 31 января 2017 года № 17.</w:t>
      </w:r>
    </w:p>
    <w:p>
      <w:pPr>
        <w:spacing w:after="60"/>
        <w:ind w:firstLine="567"/>
        <w:jc w:val="both"/>
      </w:pPr>
      <w:r>
        <w:rPr>
          <w:rFonts w:ascii="Arial" w:cs="Arial" w:eastAsia="Arial" w:hAnsi="Arial"/>
          <w:sz w:val="24"/>
          <w:szCs w:val="24"/>
        </w:rPr>
        <w:t xml:space="preserve">2. Настоящие Правила регулируют вопросы поступления в особом (внеконкурсном)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 (далее - Государственное агентство).</w:t>
      </w:r>
    </w:p>
    <w:p>
      <w:pPr>
        <w:spacing w:after="200" w:before="200"/>
        <w:jc w:val="center"/>
      </w:pPr>
      <w:r>
        <w:rPr>
          <w:rFonts w:ascii="Arial" w:cs="Arial" w:eastAsia="Arial" w:hAnsi="Arial"/>
          <w:b/>
          <w:bCs/>
          <w:sz w:val="24"/>
          <w:szCs w:val="24"/>
        </w:rPr>
        <w:t xml:space="preserve">2. Процедура замещения должностей</w:t>
      </w:r>
    </w:p>
    <w:p>
      <w:pPr>
        <w:spacing w:after="60"/>
        <w:ind w:firstLine="567"/>
        <w:jc w:val="both"/>
      </w:pPr>
      <w:r>
        <w:rPr>
          <w:rFonts w:ascii="Arial" w:cs="Arial" w:eastAsia="Arial" w:hAnsi="Arial"/>
          <w:sz w:val="24"/>
          <w:szCs w:val="24"/>
        </w:rPr>
        <w:t xml:space="preserve">3. Замещение вакантной административной государственной гражданской должности Государственного агентства осуществляется путем проведения отбора соответствующих предъявляемым квалификационным требованиям кандидатов на замещение вакантной административной государственной гражданской должности (далее - кандидаты).</w:t>
      </w:r>
    </w:p>
    <w:p>
      <w:pPr>
        <w:spacing w:after="60"/>
        <w:ind w:firstLine="567"/>
        <w:jc w:val="both"/>
      </w:pPr>
      <w:r>
        <w:rPr>
          <w:rFonts w:ascii="Arial" w:cs="Arial" w:eastAsia="Arial" w:hAnsi="Arial"/>
          <w:sz w:val="24"/>
          <w:szCs w:val="24"/>
        </w:rPr>
        <w:t xml:space="preserve">4. Квалификационные требования к административным государственным гражданским должностям Государственного агентства включают требования:</w:t>
      </w:r>
    </w:p>
    <w:p>
      <w:pPr>
        <w:spacing w:after="60"/>
        <w:ind w:firstLine="567"/>
        <w:jc w:val="both"/>
      </w:pPr>
      <w:r>
        <w:rPr>
          <w:rFonts w:ascii="Arial" w:cs="Arial" w:eastAsia="Arial" w:hAnsi="Arial"/>
          <w:sz w:val="24"/>
          <w:szCs w:val="24"/>
        </w:rPr>
        <w:t xml:space="preserve">-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4"/>
          <w:szCs w:val="24"/>
        </w:rPr>
        <w:t xml:space="preserve">- к уровню и профилю образования с учетом специфики работы на соответствующей административной государственной гражданской должности;</w:t>
      </w:r>
    </w:p>
    <w:p>
      <w:pPr>
        <w:spacing w:after="60"/>
        <w:ind w:firstLine="567"/>
        <w:jc w:val="both"/>
      </w:pPr>
      <w:r>
        <w:rPr>
          <w:rFonts w:ascii="Arial" w:cs="Arial" w:eastAsia="Arial" w:hAnsi="Arial"/>
          <w:sz w:val="24"/>
          <w:szCs w:val="24"/>
        </w:rPr>
        <w:t xml:space="preserve">- к владению кыргызским, русским и английским языками в объеме, необходимом для осуществления деятельности служащего;</w:t>
      </w:r>
    </w:p>
    <w:p>
      <w:pPr>
        <w:spacing w:after="60"/>
        <w:ind w:firstLine="567"/>
        <w:jc w:val="both"/>
      </w:pPr>
      <w:r>
        <w:rPr>
          <w:rFonts w:ascii="Arial" w:cs="Arial" w:eastAsia="Arial" w:hAnsi="Arial"/>
          <w:sz w:val="24"/>
          <w:szCs w:val="24"/>
        </w:rPr>
        <w:t xml:space="preserve">- к умениям и навыкам, необходимым для осуществления деятельности в соответствующей административной государственной гражданской должности.</w:t>
      </w:r>
    </w:p>
    <w:p>
      <w:pPr>
        <w:spacing w:after="60"/>
        <w:ind w:firstLine="567"/>
        <w:jc w:val="both"/>
      </w:pPr>
      <w:r>
        <w:rPr>
          <w:rFonts w:ascii="Arial" w:cs="Arial" w:eastAsia="Arial" w:hAnsi="Arial"/>
          <w:sz w:val="24"/>
          <w:szCs w:val="24"/>
        </w:rPr>
        <w:t xml:space="preserve">5. Квалификационные требования по каждой административной государственной гражданской должности Государственного агентства утверждаются Государственным агентством.</w:t>
      </w:r>
    </w:p>
    <w:p>
      <w:pPr>
        <w:spacing w:after="60"/>
        <w:ind w:firstLine="567"/>
        <w:jc w:val="both"/>
      </w:pPr>
      <w:r>
        <w:rPr>
          <w:rFonts w:ascii="Arial" w:cs="Arial" w:eastAsia="Arial" w:hAnsi="Arial"/>
          <w:sz w:val="24"/>
          <w:szCs w:val="24"/>
        </w:rPr>
        <w:t xml:space="preserve">6. Общими квалификационными требованиями к административным государственным гражданским должностям (руководителям структурных подразделений) Государственного агентства являются:</w:t>
      </w:r>
    </w:p>
    <w:p>
      <w:pPr>
        <w:spacing w:after="60"/>
        <w:ind w:firstLine="567"/>
        <w:jc w:val="both"/>
      </w:pPr>
      <w:r>
        <w:rPr>
          <w:rFonts w:ascii="Arial" w:cs="Arial" w:eastAsia="Arial" w:hAnsi="Arial"/>
          <w:sz w:val="24"/>
          <w:szCs w:val="24"/>
        </w:rPr>
        <w:t xml:space="preserve">- высшее образование;</w:t>
      </w:r>
    </w:p>
    <w:p>
      <w:pPr>
        <w:spacing w:after="60"/>
        <w:ind w:firstLine="567"/>
        <w:jc w:val="both"/>
      </w:pPr>
      <w:r>
        <w:rPr>
          <w:rFonts w:ascii="Arial" w:cs="Arial" w:eastAsia="Arial" w:hAnsi="Arial"/>
          <w:sz w:val="24"/>
          <w:szCs w:val="24"/>
        </w:rPr>
        <w:t xml:space="preserve">- стаж работы в соответствующей профессиональной сфере не менее 4-х лет;</w:t>
      </w:r>
    </w:p>
    <w:p>
      <w:pPr>
        <w:spacing w:after="60"/>
        <w:ind w:firstLine="567"/>
        <w:jc w:val="both"/>
      </w:pPr>
      <w:r>
        <w:rPr>
          <w:rFonts w:ascii="Arial" w:cs="Arial" w:eastAsia="Arial" w:hAnsi="Arial"/>
          <w:sz w:val="24"/>
          <w:szCs w:val="24"/>
        </w:rPr>
        <w:t xml:space="preserve">- знания:</w:t>
      </w:r>
    </w:p>
    <w:p>
      <w:pPr>
        <w:spacing w:after="60"/>
        <w:ind w:firstLine="567"/>
        <w:jc w:val="both"/>
      </w:pPr>
      <w:r>
        <w:rPr>
          <w:rFonts w:ascii="Arial" w:cs="Arial" w:eastAsia="Arial" w:hAnsi="Arial"/>
          <w:sz w:val="24"/>
          <w:szCs w:val="24"/>
        </w:rPr>
        <w:t xml:space="preserve">общего законодательства Кыргызской Республики, а также законодательства в отрасли гражданской авиации;</w:t>
      </w:r>
    </w:p>
    <w:p>
      <w:pPr>
        <w:spacing w:after="60"/>
        <w:ind w:firstLine="567"/>
        <w:jc w:val="both"/>
      </w:pPr>
      <w:r>
        <w:rPr>
          <w:rFonts w:ascii="Arial" w:cs="Arial" w:eastAsia="Arial" w:hAnsi="Arial"/>
          <w:sz w:val="24"/>
          <w:szCs w:val="24"/>
        </w:rPr>
        <w:t xml:space="preserve">основ менеджмента;</w:t>
      </w:r>
    </w:p>
    <w:p>
      <w:pPr>
        <w:spacing w:after="60"/>
        <w:ind w:firstLine="567"/>
        <w:jc w:val="both"/>
      </w:pPr>
      <w:r>
        <w:rPr>
          <w:rFonts w:ascii="Arial" w:cs="Arial" w:eastAsia="Arial" w:hAnsi="Arial"/>
          <w:sz w:val="24"/>
          <w:szCs w:val="24"/>
        </w:rPr>
        <w:t xml:space="preserve">кыргызского, русского и английского языков в объеме, необходимом для исполнения должностных обязанностей;</w:t>
      </w:r>
    </w:p>
    <w:p>
      <w:pPr>
        <w:spacing w:after="60"/>
        <w:ind w:firstLine="567"/>
        <w:jc w:val="both"/>
      </w:pPr>
      <w:r>
        <w:rPr>
          <w:rFonts w:ascii="Arial" w:cs="Arial" w:eastAsia="Arial" w:hAnsi="Arial"/>
          <w:sz w:val="24"/>
          <w:szCs w:val="24"/>
        </w:rPr>
        <w:t xml:space="preserve">иного иностранного языка (желательно);</w:t>
      </w:r>
    </w:p>
    <w:p>
      <w:pPr>
        <w:spacing w:after="60"/>
        <w:ind w:firstLine="567"/>
        <w:jc w:val="both"/>
      </w:pPr>
      <w:r>
        <w:rPr>
          <w:rFonts w:ascii="Arial" w:cs="Arial" w:eastAsia="Arial" w:hAnsi="Arial"/>
          <w:sz w:val="24"/>
          <w:szCs w:val="24"/>
        </w:rPr>
        <w:t xml:space="preserve">- умения:</w:t>
      </w:r>
    </w:p>
    <w:p>
      <w:pPr>
        <w:spacing w:after="60"/>
        <w:ind w:firstLine="567"/>
        <w:jc w:val="both"/>
      </w:pPr>
      <w:r>
        <w:rPr>
          <w:rFonts w:ascii="Arial" w:cs="Arial" w:eastAsia="Arial" w:hAnsi="Arial"/>
          <w:sz w:val="24"/>
          <w:szCs w:val="24"/>
        </w:rPr>
        <w:t xml:space="preserve">стратегического планирования работы и применения новых подходов к решению возникающих проблем;</w:t>
      </w:r>
    </w:p>
    <w:p>
      <w:pPr>
        <w:spacing w:after="60"/>
        <w:ind w:firstLine="567"/>
        <w:jc w:val="both"/>
      </w:pPr>
      <w:r>
        <w:rPr>
          <w:rFonts w:ascii="Arial" w:cs="Arial" w:eastAsia="Arial" w:hAnsi="Arial"/>
          <w:sz w:val="24"/>
          <w:szCs w:val="24"/>
        </w:rPr>
        <w:t xml:space="preserve">эффективного управления работой курируемых структурных подразделений;</w:t>
      </w:r>
    </w:p>
    <w:p>
      <w:pPr>
        <w:spacing w:after="60"/>
        <w:ind w:firstLine="567"/>
        <w:jc w:val="both"/>
      </w:pPr>
      <w:r>
        <w:rPr>
          <w:rFonts w:ascii="Arial" w:cs="Arial" w:eastAsia="Arial" w:hAnsi="Arial"/>
          <w:sz w:val="24"/>
          <w:szCs w:val="24"/>
        </w:rPr>
        <w:t xml:space="preserve">принятия решений в критических ситуациях и несения ответственности за принятые решения;</w:t>
      </w:r>
    </w:p>
    <w:p>
      <w:pPr>
        <w:spacing w:after="60"/>
        <w:ind w:firstLine="567"/>
        <w:jc w:val="both"/>
      </w:pPr>
      <w:r>
        <w:rPr>
          <w:rFonts w:ascii="Arial" w:cs="Arial" w:eastAsia="Arial" w:hAnsi="Arial"/>
          <w:sz w:val="24"/>
          <w:szCs w:val="24"/>
        </w:rPr>
        <w:t xml:space="preserve">постановки четко сформулированных задач перед работниками и объективной оценки их деятельности;</w:t>
      </w:r>
    </w:p>
    <w:p>
      <w:pPr>
        <w:spacing w:after="60"/>
        <w:ind w:firstLine="567"/>
        <w:jc w:val="both"/>
      </w:pPr>
      <w:r>
        <w:rPr>
          <w:rFonts w:ascii="Arial" w:cs="Arial" w:eastAsia="Arial" w:hAnsi="Arial"/>
          <w:sz w:val="24"/>
          <w:szCs w:val="24"/>
        </w:rPr>
        <w:t xml:space="preserve">создания благоприятного социально-психологического климата в коллективе и использования современных методов межличностного общения;</w:t>
      </w:r>
    </w:p>
    <w:p>
      <w:pPr>
        <w:spacing w:after="60"/>
        <w:ind w:firstLine="567"/>
        <w:jc w:val="both"/>
      </w:pPr>
      <w:r>
        <w:rPr>
          <w:rFonts w:ascii="Arial" w:cs="Arial" w:eastAsia="Arial" w:hAnsi="Arial"/>
          <w:sz w:val="24"/>
          <w:szCs w:val="24"/>
        </w:rPr>
        <w:t xml:space="preserve">своевременного выявления и разрешения проблемных ситуаций;</w:t>
      </w:r>
    </w:p>
    <w:p>
      <w:pPr>
        <w:spacing w:after="60"/>
        <w:ind w:firstLine="567"/>
        <w:jc w:val="both"/>
      </w:pPr>
      <w:r>
        <w:rPr>
          <w:rFonts w:ascii="Arial" w:cs="Arial" w:eastAsia="Arial" w:hAnsi="Arial"/>
          <w:sz w:val="24"/>
          <w:szCs w:val="24"/>
        </w:rPr>
        <w:t xml:space="preserve">урегулирования конфликтных ситуаций;</w:t>
      </w:r>
    </w:p>
    <w:p>
      <w:pPr>
        <w:spacing w:after="60"/>
        <w:ind w:firstLine="567"/>
        <w:jc w:val="both"/>
      </w:pPr>
      <w:r>
        <w:rPr>
          <w:rFonts w:ascii="Arial" w:cs="Arial" w:eastAsia="Arial" w:hAnsi="Arial"/>
          <w:sz w:val="24"/>
          <w:szCs w:val="24"/>
        </w:rPr>
        <w:t xml:space="preserve">- навыки:</w:t>
      </w:r>
    </w:p>
    <w:p>
      <w:pPr>
        <w:spacing w:after="60"/>
        <w:ind w:firstLine="567"/>
        <w:jc w:val="both"/>
      </w:pPr>
      <w:r>
        <w:rPr>
          <w:rFonts w:ascii="Arial" w:cs="Arial" w:eastAsia="Arial" w:hAnsi="Arial"/>
          <w:sz w:val="24"/>
          <w:szCs w:val="24"/>
        </w:rPr>
        <w:t xml:space="preserve">управленческого менеджмента;</w:t>
      </w:r>
    </w:p>
    <w:p>
      <w:pPr>
        <w:spacing w:after="60"/>
        <w:ind w:firstLine="567"/>
        <w:jc w:val="both"/>
      </w:pPr>
      <w:r>
        <w:rPr>
          <w:rFonts w:ascii="Arial" w:cs="Arial" w:eastAsia="Arial" w:hAnsi="Arial"/>
          <w:sz w:val="24"/>
          <w:szCs w:val="24"/>
        </w:rPr>
        <w:t xml:space="preserve">разработки аналитических и стратегических документов;</w:t>
      </w:r>
    </w:p>
    <w:p>
      <w:pPr>
        <w:spacing w:after="60"/>
        <w:ind w:firstLine="567"/>
        <w:jc w:val="both"/>
      </w:pPr>
      <w:r>
        <w:rPr>
          <w:rFonts w:ascii="Arial" w:cs="Arial" w:eastAsia="Arial" w:hAnsi="Arial"/>
          <w:sz w:val="24"/>
          <w:szCs w:val="24"/>
        </w:rPr>
        <w:t xml:space="preserve">управленческой деятельности (планирование, организация, координация, мотивация и контроль);</w:t>
      </w:r>
    </w:p>
    <w:p>
      <w:pPr>
        <w:spacing w:after="60"/>
        <w:ind w:firstLine="567"/>
        <w:jc w:val="both"/>
      </w:pPr>
      <w:r>
        <w:rPr>
          <w:rFonts w:ascii="Arial" w:cs="Arial" w:eastAsia="Arial" w:hAnsi="Arial"/>
          <w:sz w:val="24"/>
          <w:szCs w:val="24"/>
        </w:rPr>
        <w:t xml:space="preserve">публичного выступления, деловой переписки на кыргызском, русском и английском языках;</w:t>
      </w:r>
    </w:p>
    <w:p>
      <w:pPr>
        <w:spacing w:after="60"/>
        <w:ind w:firstLine="567"/>
        <w:jc w:val="both"/>
      </w:pPr>
      <w:r>
        <w:rPr>
          <w:rFonts w:ascii="Arial" w:cs="Arial" w:eastAsia="Arial" w:hAnsi="Arial"/>
          <w:sz w:val="24"/>
          <w:szCs w:val="24"/>
        </w:rPr>
        <w:t xml:space="preserve">анализа и прогнозирования деятельности в определенной сфере, применения новых подходов к решению возникающих проблем;</w:t>
      </w:r>
    </w:p>
    <w:p>
      <w:pPr>
        <w:spacing w:after="60"/>
        <w:ind w:firstLine="567"/>
        <w:jc w:val="both"/>
      </w:pPr>
      <w:r>
        <w:rPr>
          <w:rFonts w:ascii="Arial" w:cs="Arial" w:eastAsia="Arial" w:hAnsi="Arial"/>
          <w:sz w:val="24"/>
          <w:szCs w:val="24"/>
        </w:rPr>
        <w:t xml:space="preserve">оперативной реализации управленческих решений и несения ответственности за качество выполнения стратегических решений, мониторинга, контроля, анализа и прогнозирования последствий принимаемых решений;</w:t>
      </w:r>
    </w:p>
    <w:p>
      <w:pPr>
        <w:spacing w:after="60"/>
        <w:ind w:firstLine="567"/>
        <w:jc w:val="both"/>
      </w:pPr>
      <w:r>
        <w:rPr>
          <w:rFonts w:ascii="Arial" w:cs="Arial" w:eastAsia="Arial" w:hAnsi="Arial"/>
          <w:sz w:val="24"/>
          <w:szCs w:val="24"/>
        </w:rPr>
        <w:t xml:space="preserve">владения приемами делового общения и проведения совещаний, встреч;</w:t>
      </w:r>
    </w:p>
    <w:p>
      <w:pPr>
        <w:spacing w:after="60"/>
        <w:ind w:firstLine="567"/>
        <w:jc w:val="both"/>
      </w:pPr>
      <w:r>
        <w:rPr>
          <w:rFonts w:ascii="Arial" w:cs="Arial" w:eastAsia="Arial" w:hAnsi="Arial"/>
          <w:sz w:val="24"/>
          <w:szCs w:val="24"/>
        </w:rPr>
        <w:t xml:space="preserve">владения компьютерной и оргтехникой, необходимыми программными продуктами.</w:t>
      </w:r>
    </w:p>
    <w:p>
      <w:pPr>
        <w:spacing w:after="60"/>
        <w:ind w:firstLine="567"/>
        <w:jc w:val="both"/>
      </w:pPr>
      <w:r>
        <w:rPr>
          <w:rFonts w:ascii="Arial" w:cs="Arial" w:eastAsia="Arial" w:hAnsi="Arial"/>
          <w:sz w:val="24"/>
          <w:szCs w:val="24"/>
        </w:rPr>
        <w:t xml:space="preserve">7. Кандидатом на замещение вакантной административной государственной гражданской должности не может быть лицо:</w:t>
      </w:r>
    </w:p>
    <w:p>
      <w:pPr>
        <w:spacing w:after="6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60"/>
        <w:ind w:firstLine="567"/>
        <w:jc w:val="both"/>
      </w:pPr>
      <w:r>
        <w:rPr>
          <w:rFonts w:ascii="Arial" w:cs="Arial" w:eastAsia="Arial" w:hAnsi="Arial"/>
          <w:sz w:val="24"/>
          <w:szCs w:val="24"/>
        </w:rPr>
        <w:t xml:space="preserve">2) имеющее судимость, не снятую или не погашенную в установленном законодательством порядке.</w:t>
      </w:r>
    </w:p>
    <w:p>
      <w:pPr>
        <w:spacing w:after="60"/>
        <w:ind w:firstLine="567"/>
        <w:jc w:val="both"/>
      </w:pPr>
      <w:r>
        <w:rPr>
          <w:rFonts w:ascii="Arial" w:cs="Arial" w:eastAsia="Arial" w:hAnsi="Arial"/>
          <w:sz w:val="24"/>
          <w:szCs w:val="24"/>
        </w:rPr>
        <w:t xml:space="preserve">8. Кандидаты, принимаемые для временного исполнения обязанностей временно отсутствующего государственного служащего, за которым в соответствии с законодательством сохраняется место работы, должны соответствовать утвержденным квалификационным требованиям, предъявляемым к замещаемой должности.</w:t>
      </w:r>
    </w:p>
    <w:p>
      <w:pPr>
        <w:spacing w:after="60"/>
        <w:ind w:firstLine="567"/>
        <w:jc w:val="both"/>
      </w:pPr>
      <w:r>
        <w:rPr>
          <w:rFonts w:ascii="Arial" w:cs="Arial" w:eastAsia="Arial" w:hAnsi="Arial"/>
          <w:sz w:val="24"/>
          <w:szCs w:val="24"/>
        </w:rPr>
        <w:t xml:space="preserve">9. Отбор кандидатов включает два этапа: отбор и собеседование.</w:t>
      </w:r>
    </w:p>
    <w:p>
      <w:pPr>
        <w:spacing w:after="60"/>
        <w:ind w:firstLine="567"/>
        <w:jc w:val="both"/>
      </w:pPr>
      <w:r>
        <w:rPr>
          <w:rFonts w:ascii="Arial" w:cs="Arial" w:eastAsia="Arial" w:hAnsi="Arial"/>
          <w:sz w:val="24"/>
          <w:szCs w:val="24"/>
        </w:rPr>
        <w:t xml:space="preserve">При отборе определяются соответствие кандидата утвержденным квалификационным требованиям, указанным в пунктах 4, 5, 6, настоящих Правил, а также его знания, умения и навыки, необходимые для выполнения функциональных обязанностей, путем написания эссе и тестирования в Государственном агентстве.</w:t>
      </w:r>
    </w:p>
    <w:p>
      <w:pPr>
        <w:spacing w:after="60"/>
        <w:ind w:firstLine="567"/>
        <w:jc w:val="both"/>
      </w:pPr>
      <w:r>
        <w:rPr>
          <w:rFonts w:ascii="Arial" w:cs="Arial" w:eastAsia="Arial" w:hAnsi="Arial"/>
          <w:sz w:val="24"/>
          <w:szCs w:val="24"/>
        </w:rPr>
        <w:t xml:space="preserve">Собеседование проводится в форме интервью с кандидатом для выявления его личностных и профессионально-деловых качеств, представлений о будущей работе, ожиданий, мотивации.</w:t>
      </w:r>
    </w:p>
    <w:p>
      <w:pPr>
        <w:spacing w:after="200" w:before="200"/>
        <w:jc w:val="center"/>
      </w:pPr>
      <w:r>
        <w:rPr>
          <w:rFonts w:ascii="Arial" w:cs="Arial" w:eastAsia="Arial" w:hAnsi="Arial"/>
          <w:b/>
          <w:bCs/>
          <w:sz w:val="24"/>
          <w:szCs w:val="24"/>
        </w:rPr>
        <w:t xml:space="preserve">3. Условия и порядок проведения отбора</w:t>
      </w:r>
    </w:p>
    <w:p>
      <w:pPr>
        <w:spacing w:after="60"/>
        <w:ind w:firstLine="567"/>
        <w:jc w:val="both"/>
      </w:pPr>
      <w:r>
        <w:rPr>
          <w:rFonts w:ascii="Arial" w:cs="Arial" w:eastAsia="Arial" w:hAnsi="Arial"/>
          <w:sz w:val="24"/>
          <w:szCs w:val="24"/>
        </w:rPr>
        <w:t xml:space="preserve">10. При возникновении вакантной административной государственной гражданской должности в первую очередь проводится отбор среди лиц, состоящих во внутреннем резерве кадров Государственного агентства, которые соответствуют предъявляемым квалификационным требованиям. Отбор среди лиц, состоящих во внутреннем резерве кадров Государственного агентства, проводится в течение трех рабочих дней. Лица, состоящие во внутреннем резерве кадров Государственного агентства, проходят только собеседование.</w:t>
      </w:r>
    </w:p>
    <w:p>
      <w:pPr>
        <w:spacing w:after="60"/>
        <w:ind w:firstLine="567"/>
        <w:jc w:val="both"/>
      </w:pPr>
      <w:r>
        <w:rPr>
          <w:rFonts w:ascii="Arial" w:cs="Arial" w:eastAsia="Arial" w:hAnsi="Arial"/>
          <w:sz w:val="24"/>
          <w:szCs w:val="24"/>
        </w:rPr>
        <w:t xml:space="preserve">11. При отсутствии во внутреннем резерве кандидатов, соответствующих квалификационным требованиям, на веб-сайте Государственного агентства размещается объявление о вакансии.</w:t>
      </w:r>
    </w:p>
    <w:p>
      <w:pPr>
        <w:spacing w:after="60"/>
        <w:ind w:firstLine="567"/>
        <w:jc w:val="both"/>
      </w:pPr>
      <w:r>
        <w:rPr>
          <w:rFonts w:ascii="Arial" w:cs="Arial" w:eastAsia="Arial" w:hAnsi="Arial"/>
          <w:sz w:val="24"/>
          <w:szCs w:val="24"/>
        </w:rPr>
        <w:t xml:space="preserve">12. В течение срока, указанного в объявлении, структурное подразделение Государственного агентства по кадровым вопросам принимает документы кандидатов.</w:t>
      </w:r>
    </w:p>
    <w:p>
      <w:pPr>
        <w:spacing w:after="60"/>
        <w:ind w:firstLine="567"/>
        <w:jc w:val="both"/>
      </w:pPr>
      <w:r>
        <w:rPr>
          <w:rFonts w:ascii="Arial" w:cs="Arial" w:eastAsia="Arial" w:hAnsi="Arial"/>
          <w:sz w:val="24"/>
          <w:szCs w:val="24"/>
        </w:rPr>
        <w:t xml:space="preserve">13. Для проведения отбора кандидатов на замещение вакантной административной государственной гражданской должности приказом Государственного агентства создается конкурсная комиссия (далее - комиссия).</w:t>
      </w:r>
    </w:p>
    <w:p>
      <w:pPr>
        <w:spacing w:after="60"/>
        <w:ind w:firstLine="567"/>
        <w:jc w:val="both"/>
      </w:pPr>
      <w:r>
        <w:rPr>
          <w:rFonts w:ascii="Arial" w:cs="Arial" w:eastAsia="Arial" w:hAnsi="Arial"/>
          <w:sz w:val="24"/>
          <w:szCs w:val="24"/>
        </w:rPr>
        <w:t xml:space="preserve">В состав комиссии входят:</w:t>
      </w:r>
    </w:p>
    <w:p>
      <w:pPr>
        <w:spacing w:after="60"/>
        <w:ind w:firstLine="567"/>
        <w:jc w:val="both"/>
      </w:pPr>
      <w:r>
        <w:rPr>
          <w:rFonts w:ascii="Arial" w:cs="Arial" w:eastAsia="Arial" w:hAnsi="Arial"/>
          <w:sz w:val="24"/>
          <w:szCs w:val="24"/>
        </w:rPr>
        <w:t xml:space="preserve">- заместитель руководителя Государственного агентства;</w:t>
      </w:r>
    </w:p>
    <w:p>
      <w:pPr>
        <w:spacing w:after="60"/>
        <w:ind w:firstLine="567"/>
        <w:jc w:val="both"/>
      </w:pPr>
      <w:r>
        <w:rPr>
          <w:rFonts w:ascii="Arial" w:cs="Arial" w:eastAsia="Arial" w:hAnsi="Arial"/>
          <w:sz w:val="24"/>
          <w:szCs w:val="24"/>
        </w:rPr>
        <w:t xml:space="preserve">- руководители (специалисты) структурных подразделений по кадровым и юридическим вопросам Государственного агентства;</w:t>
      </w:r>
    </w:p>
    <w:p>
      <w:pPr>
        <w:spacing w:after="60"/>
        <w:ind w:firstLine="567"/>
        <w:jc w:val="both"/>
      </w:pPr>
      <w:r>
        <w:rPr>
          <w:rFonts w:ascii="Arial" w:cs="Arial" w:eastAsia="Arial" w:hAnsi="Arial"/>
          <w:sz w:val="24"/>
          <w:szCs w:val="24"/>
        </w:rPr>
        <w:t xml:space="preserve">- руководители (специалисты) иных структурных подразделений Государственного агентства;</w:t>
      </w:r>
    </w:p>
    <w:p>
      <w:pPr>
        <w:spacing w:after="60"/>
        <w:ind w:firstLine="567"/>
        <w:jc w:val="both"/>
      </w:pPr>
      <w:r>
        <w:rPr>
          <w:rFonts w:ascii="Arial" w:cs="Arial" w:eastAsia="Arial" w:hAnsi="Arial"/>
          <w:sz w:val="24"/>
          <w:szCs w:val="24"/>
        </w:rPr>
        <w:t xml:space="preserve">- председатель профессионального союза работников Государственного агентства;</w:t>
      </w:r>
    </w:p>
    <w:p>
      <w:pPr>
        <w:spacing w:after="60"/>
        <w:ind w:firstLine="567"/>
        <w:jc w:val="both"/>
      </w:pPr>
      <w:r>
        <w:rPr>
          <w:rFonts w:ascii="Arial" w:cs="Arial" w:eastAsia="Arial" w:hAnsi="Arial"/>
          <w:sz w:val="24"/>
          <w:szCs w:val="24"/>
        </w:rPr>
        <w:t xml:space="preserve">- председатель комиссии по этике Государственного агентства;</w:t>
      </w:r>
    </w:p>
    <w:p>
      <w:pPr>
        <w:spacing w:after="60"/>
        <w:ind w:firstLine="567"/>
        <w:jc w:val="both"/>
      </w:pPr>
      <w:r>
        <w:rPr>
          <w:rFonts w:ascii="Arial" w:cs="Arial" w:eastAsia="Arial" w:hAnsi="Arial"/>
          <w:sz w:val="24"/>
          <w:szCs w:val="24"/>
        </w:rPr>
        <w:t xml:space="preserve">- уполномоченный по вопросам предупреждения коррупции Государственного агентства.</w:t>
      </w:r>
    </w:p>
    <w:p>
      <w:pPr>
        <w:spacing w:after="60"/>
        <w:ind w:firstLine="567"/>
        <w:jc w:val="both"/>
      </w:pPr>
      <w:r>
        <w:rPr>
          <w:rFonts w:ascii="Arial" w:cs="Arial" w:eastAsia="Arial" w:hAnsi="Arial"/>
          <w:sz w:val="24"/>
          <w:szCs w:val="24"/>
        </w:rPr>
        <w:t xml:space="preserve">Членами комиссии являются работники Государственного агентства, занимающие административные государственные гражданские должности.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14. Для проведения проверки профессиональных знаний кандидатов комиссией могут привлекаться специалисты в соответствующих направлениях.</w:t>
      </w:r>
    </w:p>
    <w:p>
      <w:pPr>
        <w:spacing w:after="60"/>
        <w:ind w:firstLine="567"/>
        <w:jc w:val="both"/>
      </w:pPr>
      <w:r>
        <w:rPr>
          <w:rFonts w:ascii="Arial" w:cs="Arial" w:eastAsia="Arial" w:hAnsi="Arial"/>
          <w:sz w:val="24"/>
          <w:szCs w:val="24"/>
        </w:rPr>
        <w:t xml:space="preserve">15. Комиссия:</w:t>
      </w:r>
    </w:p>
    <w:p>
      <w:pPr>
        <w:spacing w:after="60"/>
        <w:ind w:firstLine="567"/>
        <w:jc w:val="both"/>
      </w:pPr>
      <w:r>
        <w:rPr>
          <w:rFonts w:ascii="Arial" w:cs="Arial" w:eastAsia="Arial" w:hAnsi="Arial"/>
          <w:sz w:val="24"/>
          <w:szCs w:val="24"/>
        </w:rPr>
        <w:t xml:space="preserve">- рассматривает поданные документы и принимает решение о допуске к собеседованию с учетом квалификационных требований к соответствующей должности;</w:t>
      </w:r>
    </w:p>
    <w:p>
      <w:pPr>
        <w:spacing w:after="60"/>
        <w:ind w:firstLine="567"/>
        <w:jc w:val="both"/>
      </w:pPr>
      <w:r>
        <w:rPr>
          <w:rFonts w:ascii="Arial" w:cs="Arial" w:eastAsia="Arial" w:hAnsi="Arial"/>
          <w:sz w:val="24"/>
          <w:szCs w:val="24"/>
        </w:rPr>
        <w:t xml:space="preserve">- проверяет профессиональные, специальные знания, умения и навыки кандидата и проводит собеседование;</w:t>
      </w:r>
    </w:p>
    <w:p>
      <w:pPr>
        <w:spacing w:after="60"/>
        <w:ind w:firstLine="567"/>
        <w:jc w:val="both"/>
      </w:pPr>
      <w:r>
        <w:rPr>
          <w:rFonts w:ascii="Arial" w:cs="Arial" w:eastAsia="Arial" w:hAnsi="Arial"/>
          <w:sz w:val="24"/>
          <w:szCs w:val="24"/>
        </w:rPr>
        <w:t xml:space="preserve">- принимает решение о рекомендации кандидата, прошедшего отбор, на назначение на вакантную должность или об отказе в назначении.</w:t>
      </w:r>
    </w:p>
    <w:p>
      <w:pPr>
        <w:spacing w:after="60"/>
        <w:ind w:firstLine="567"/>
        <w:jc w:val="both"/>
      </w:pPr>
      <w:r>
        <w:rPr>
          <w:rFonts w:ascii="Arial" w:cs="Arial" w:eastAsia="Arial" w:hAnsi="Arial"/>
          <w:sz w:val="24"/>
          <w:szCs w:val="24"/>
        </w:rPr>
        <w:t xml:space="preserve">16. Сроки проведения конкурса указываются в приказе о создании комиссии Государственного агентства.</w:t>
      </w:r>
    </w:p>
    <w:p>
      <w:pPr>
        <w:spacing w:after="60"/>
        <w:ind w:firstLine="567"/>
        <w:jc w:val="both"/>
      </w:pPr>
      <w:r>
        <w:rPr>
          <w:rFonts w:ascii="Arial" w:cs="Arial" w:eastAsia="Arial" w:hAnsi="Arial"/>
          <w:sz w:val="24"/>
          <w:szCs w:val="24"/>
        </w:rPr>
        <w:t xml:space="preserve">17. Заседание комиссии считается правомочным, если на нем присутствует не менее двух третей ее общего состава. Решение комиссии считается принятым, если за него проголосовало большинство ее членов, присутствующих на заседании. При равенстве голосов решающим является голос председательствующего.</w:t>
      </w:r>
    </w:p>
    <w:p>
      <w:pPr>
        <w:spacing w:after="200" w:before="200"/>
        <w:jc w:val="center"/>
      </w:pPr>
      <w:r>
        <w:rPr>
          <w:rFonts w:ascii="Arial" w:cs="Arial" w:eastAsia="Arial" w:hAnsi="Arial"/>
          <w:b/>
          <w:bCs/>
          <w:sz w:val="24"/>
          <w:szCs w:val="24"/>
        </w:rPr>
        <w:t xml:space="preserve">4. Этапы отбора</w:t>
      </w:r>
    </w:p>
    <w:p>
      <w:pPr>
        <w:spacing w:after="60"/>
        <w:ind w:firstLine="567"/>
        <w:jc w:val="both"/>
      </w:pPr>
      <w:r>
        <w:rPr>
          <w:rFonts w:ascii="Arial" w:cs="Arial" w:eastAsia="Arial" w:hAnsi="Arial"/>
          <w:sz w:val="24"/>
          <w:szCs w:val="24"/>
        </w:rPr>
        <w:t xml:space="preserve">18. Для замещения вакантной административной государственной гражданской должности представляются следующие документы:</w:t>
      </w:r>
    </w:p>
    <w:p>
      <w:pPr>
        <w:spacing w:after="60"/>
        <w:ind w:firstLine="567"/>
        <w:jc w:val="both"/>
      </w:pPr>
      <w:r>
        <w:rPr>
          <w:rFonts w:ascii="Arial" w:cs="Arial" w:eastAsia="Arial" w:hAnsi="Arial"/>
          <w:sz w:val="24"/>
          <w:szCs w:val="24"/>
        </w:rPr>
        <w:t xml:space="preserve">- личное заявление, листок по учету кадров, фотография;</w:t>
      </w:r>
    </w:p>
    <w:p>
      <w:pPr>
        <w:spacing w:after="60"/>
        <w:ind w:firstLine="567"/>
        <w:jc w:val="both"/>
      </w:pPr>
      <w:r>
        <w:rPr>
          <w:rFonts w:ascii="Arial" w:cs="Arial" w:eastAsia="Arial" w:hAnsi="Arial"/>
          <w:sz w:val="24"/>
          <w:szCs w:val="24"/>
        </w:rPr>
        <w:t xml:space="preserve">- копия паспорта или документа, удостоверяющего личность (оригинал паспорта или документа, удостоверяющего личность, предъявляется на собеседовании);</w:t>
      </w:r>
    </w:p>
    <w:p>
      <w:pPr>
        <w:spacing w:after="60"/>
        <w:ind w:firstLine="567"/>
        <w:jc w:val="both"/>
      </w:pPr>
      <w:r>
        <w:rPr>
          <w:rFonts w:ascii="Arial" w:cs="Arial" w:eastAsia="Arial" w:hAnsi="Arial"/>
          <w:sz w:val="24"/>
          <w:szCs w:val="24"/>
        </w:rPr>
        <w:t xml:space="preserve">- копии документов, подтверждающих необходимое профессиональное образование, стаж работы и квалификацию (копия трудовой книжки, копии документов об образовании, повышении квалификации, присвоении ученой степени и ученого звания),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 справка об отсутствии судимости со сроком действия в течение 3-х месяцев с даты ее выдачи;</w:t>
      </w:r>
    </w:p>
    <w:p>
      <w:pPr>
        <w:spacing w:after="60"/>
        <w:ind w:firstLine="567"/>
        <w:jc w:val="both"/>
      </w:pPr>
      <w:r>
        <w:rPr>
          <w:rFonts w:ascii="Arial" w:cs="Arial" w:eastAsia="Arial" w:hAnsi="Arial"/>
          <w:sz w:val="24"/>
          <w:szCs w:val="24"/>
        </w:rPr>
        <w:t xml:space="preserve">- рекомендательные письма с предыдущих мест работы.</w:t>
      </w:r>
    </w:p>
    <w:p>
      <w:pPr>
        <w:spacing w:after="60"/>
        <w:ind w:firstLine="567"/>
        <w:jc w:val="both"/>
      </w:pPr>
      <w:r>
        <w:rPr>
          <w:rFonts w:ascii="Arial" w:cs="Arial" w:eastAsia="Arial" w:hAnsi="Arial"/>
          <w:sz w:val="24"/>
          <w:szCs w:val="24"/>
        </w:rPr>
        <w:t xml:space="preserve">19. Государственное агентство вправе организовать специальную проверку достоверности сведений, содержащихся в представленных кандидатом документах, в том числе специальную проверку на отсутствие судимости, привлечения к уголовной ответственности, нахождения в реестре лиц, уволенных по отрицательным основаниям.</w:t>
      </w:r>
    </w:p>
    <w:p>
      <w:pPr>
        <w:spacing w:after="60"/>
        <w:ind w:firstLine="567"/>
        <w:jc w:val="both"/>
      </w:pPr>
      <w:r>
        <w:rPr>
          <w:rFonts w:ascii="Arial" w:cs="Arial" w:eastAsia="Arial" w:hAnsi="Arial"/>
          <w:sz w:val="24"/>
          <w:szCs w:val="24"/>
        </w:rPr>
        <w:t xml:space="preserve">20. По итогам рассмотрения представленных документов комиссией принимается решение об их соответствии установленным квалификационным требованиям к соответствующей административной государственной гражданской должности и допуске кандидата к собеседованию.</w:t>
      </w:r>
    </w:p>
    <w:p>
      <w:pPr>
        <w:spacing w:after="60"/>
        <w:ind w:firstLine="567"/>
        <w:jc w:val="both"/>
      </w:pPr>
      <w:r>
        <w:rPr>
          <w:rFonts w:ascii="Arial" w:cs="Arial" w:eastAsia="Arial" w:hAnsi="Arial"/>
          <w:sz w:val="24"/>
          <w:szCs w:val="24"/>
        </w:rPr>
        <w:t xml:space="preserve">21. Представление на назначение лица, успешно прошедшего отбор на вакантную административную государственную гражданскую должность, вносится руководителю Государственного агентства председателем комиссии.</w:t>
      </w:r>
    </w:p>
    <w:p>
      <w:pPr>
        <w:spacing w:after="60"/>
        <w:ind w:firstLine="567"/>
        <w:jc w:val="both"/>
      </w:pPr>
      <w:r>
        <w:rPr>
          <w:rFonts w:ascii="Arial" w:cs="Arial" w:eastAsia="Arial" w:hAnsi="Arial"/>
          <w:sz w:val="24"/>
          <w:szCs w:val="24"/>
        </w:rPr>
        <w:t xml:space="preserve">22. Решение о назначении кандидата на административную государственную гражданскую должность оформляется в установленном порядке приказом Государственного агентства.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y7dhiryrhat6dfxaf9g">
      <w:r>
        <w:rPr>
          <w:rFonts w:ascii="Arial" w:cs="Arial" w:eastAsia="Arial" w:hAnsi="Arial"/>
          <w:color w:val="132D3F"/>
          <w:sz w:val="16"/>
          <w:szCs w:val="16"/>
          <w:u w:val="single"/>
        </w:rPr>
        <w:t xml:space="preserve">dalil.kg/document/434884</w:t>
      </w:r>
    </w:hyperlink>
  </w:p>
  <w:p>
    <w:pPr>
      <w:spacing w:after="0" w:before="40"/>
      <w:jc w:val="center"/>
    </w:pPr>
    <w:hyperlink w:history="1" r:id="rIdyaxctiolpglnwoe4sfg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cvnifelf6bbt1dags2n" Type="http://schemas.openxmlformats.org/officeDocument/2006/relationships/hyperlink" Target="https://dalil.kg/document/230044329" TargetMode="External"/><Relationship Id="rId99wculz0hattxe2nfhncu" Type="http://schemas.openxmlformats.org/officeDocument/2006/relationships/hyperlink" Target="https://dalil.kg/document/434883" TargetMode="External"/><Relationship Id="rId47ghnyyycyqmuf26ypj2b" Type="http://schemas.openxmlformats.org/officeDocument/2006/relationships/hyperlink" Target="https://dalil.kg/document/112303#st_17" TargetMode="External"/><Relationship Id="rIdvebkqqzgjsu4kalv1vvs-" Type="http://schemas.openxmlformats.org/officeDocument/2006/relationships/hyperlink" Target="https://dalil.kg/document/692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y7dhiryrhat6dfxaf9g" Type="http://schemas.openxmlformats.org/officeDocument/2006/relationships/hyperlink" Target="https://dalil.kg/document/434884" TargetMode="External"/><Relationship Id="rIdyaxctiolpglnwoe4sfg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2026-09-25T05:08:44.416Z</dcterms:created>
  <dcterms:modified xsi:type="dcterms:W3CDTF">2026-09-25T05:08:44.416Z</dcterms:modified>
</cp:coreProperties>
</file>

<file path=docProps/custom.xml><?xml version="1.0" encoding="utf-8"?>
<Properties xmlns="http://schemas.openxmlformats.org/officeDocument/2006/custom-properties" xmlns:vt="http://schemas.openxmlformats.org/officeDocument/2006/docPropsVTypes"/>
</file>