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УП № 376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дальнейшему развитию фондового рынка и биржевой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Функционирование фондовых рынков в мире обеспечивает эффективный механизм привлечения инвестиционных средств для государственных и частных компаний. Фондовый рынок стал надежным источником финансового капитала для дальнейшего развития деятельности компаний и инструментом для инвестиционных вложений. Развитие мирового фондового рынка широко сопровождается внедрением цифровых технологий, таких как онлайн-торговля, инвестиционные маркетплейсы, что позволяет повысить доверие, оперативность и удобство для работы его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фондовый рынок остается пока недостаточно развитым и на нем отсутствуют привлекательные для инвесторов государственные и частные финансовые инструменты.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придать импульс развитию фондового рынка и его цифровой инфраструктуры. Это обусловлено потребностью в обеспечении населения широким спектром финансовых инструментов и повышении их привлекательности для населения, институциональных инвесторов страны, квалифицированных иностранных инвесторов, что станет прочной основой укрепления инвестиционного рынка и развития экономики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Свободное движение капитала и широкий доступ населения, институциональных и иностранных инвесторов к отечественным финансовым инструментам становятся ключевыми факторами повышения инвестиционной активности на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Доступность финансовых инструментов для граждан создает дополнительные источники доходов и основу для сбережений населения. Мобилизация внутренних сбережений и инвестиций позволит создать надежный источник капитала для вложения в реальный сектор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выход хозяйствующих субъектов на фондовый рынок позволит диверсифицировать источники финансирования и привлечь "длинные" инвестиционные ресурсы, повысить репутацию эмитента, оценить текущую рыночную стоимость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развития фондового рынка Кыргызской Республики и процесса его цифровизации, повышения доступа к финансовым инструментам для граждан и предпринимателей, создания благоприятной среды для притока инвестиций в экономику, а также в рамках реализации Национальной программы развития Кыргызской Республики до 2026 года, руководствуясь статьями </w:t>
      </w:r>
      <w:hyperlink w:history="1" r:id="rIdppsdv06ktsfp0my3mlo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6p_6-gtrgwcxcwu-q0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одним из приоритетных направлений в развитии фондового рынка Кыргызской Республики укрепление институциональной инфраструктуры фондового рынка, внедрение цифровых технологий, расширение спектра финансовых инструментов, создание благоприятных условий для инвестиций, интегрирование в международный финансовый рынок и повышение уровня сбережений населения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закрытое акционерное общество (далее - ЗАО) "Кыргызская фондовая биржа" и ЗАО "Центральный депозитарий" являются системообразующими национальными институтами, реализующими общественно-значимые экономические проекты, в том числе с участием государства, по запуску сектора драгоценных металлов, товарно-сырьевого сектора и сектора государственных ценных бумаг для повышения их конкурентоспособности на международном финансовом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актуализировать </w:t>
      </w:r>
      <w:hyperlink w:history="1" r:id="rIde-jbuzuuswwklkgoy0x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небанковского финансового рынка Кыргызской Республики на 2021-2025 годы, утвержденную </w:t>
      </w:r>
      <w:hyperlink w:history="1" r:id="rIdmjbqh8rncx9p_qrb941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 2021 года № 190, в части развития фондового рынка с учетом обозначенных приоритетных направлений и лучшей международной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процесс вхождения государства в капитал ЗАО "Кыргызская фондовая биржа" и ЗАО "Центральный депозитарий";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закона, предусматривающий внесение изменений в </w:t>
      </w:r>
      <w:hyperlink w:history="1" r:id="rId51es0t-hkradnnilqve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в части функционирования на финансовом рынке Кыргызской Республики современного и ориентированного на международные стандарты Центрального депозитария ценных бумаг, а также требований к порядку надзора и контроля за его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благоприятную нормативную правовую базу для упрощения процедуры выхода хозяйствующих субъектов на фондовый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индивидуальных инвестиционных счетов, направленный на стимулирование процесса инвестирования населения в развитие экономики страны с целью повышения уровня сбережений;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возможности предоставления брокерских услуг через сеть открытого акционерного общества "Кыргыз почтасы" с целью повышения доступа инвесторов из регионов к финансовым инструментам.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проработать вопросы, направленные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торговли государственными ценными бумагами на площадку ЗАО "Кыргызская фондовая биржа" и расширение круга участников торгов и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первичного размещения акций (</w:t>
      </w:r>
      <w:r>
        <w:rPr>
          <w:rFonts w:ascii="Arial" w:cs="Arial" w:eastAsia="Arial" w:hAnsi="Arial"/>
          <w:sz w:val="24"/>
          <w:szCs w:val="24"/>
        </w:rPr>
        <w:t xml:space="preserve">IPO</w:t>
      </w:r>
      <w:r>
        <w:rPr>
          <w:rFonts w:ascii="Arial" w:cs="Arial" w:eastAsia="Arial" w:hAnsi="Arial"/>
          <w:sz w:val="24"/>
          <w:szCs w:val="24"/>
        </w:rPr>
        <w:t xml:space="preserve">) на площадке ЗАО "Кыргызская фондовая биржа" и покупку акций (как минимум пять процентов акций) национальных компаний с государственной долей участия населением, институциональными и зарубежными инвесторами через фондовую биржу;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и размещение финансовых инструментов на фондовом рынке для финансирования национальных проектов и проектов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спектра финансовых инструментов, торгуемых на фондовом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государственного внешнего долга на реализацию проектов по сохранению климата и биоразнообразия, также выпуск ценных бумаг в сфере охраны окружающей среды, экологии, "зеленой" экономики или программ развития в социальной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упрощенного выхода на фондовый рынок перспективных стартап-проектов;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универсализацию торговой площадки ЗАО "Кыргызская фондовая биржа" за счет расширения спектра обращаемых финансовых инструментов и охвата корпоративных и государственных ценных бумаг, товаров и сырья,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привлечении международных консультантов и технической помощи к развитию и укреплению инфраструктуры ЗАО "Кыргызская фондовая биржа" и ЗАО "Центральный депозитарий";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корпоративного управления в акционерных обществах с государственной долей участия для повышения привлекательности и поддержания ликвидности корпоративных ценных бумаг и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цифровых технологий, направленных на онлайн-торговлю финансовыми инструментами, в том числе на инвестиционных маркетплейсах;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интегрирование фондового рынка страны с международными рынками капиталов.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 совместно с Национальным банком Кыргызской Республики постоянно проводить работу по повышению финансовой грамотности, в том числе стимулированию сбережений и повышению привлекательности национальных финансовых инструментов.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Российско-Кыргызскому Фонду развития, Узбекско-Кыргызскому Фонду развития, Венгерско-Кыргызскому Фонду развития и другим институтам развития активно участвовать в качестве институциональных инвесторов на фондовом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ноября 2022 года № 102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oxzcue4l8zvphhbwt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dalil.kg/document/434893</w:t>
      </w:r>
    </w:hyperlink>
  </w:p>
  <w:p>
    <w:pPr>
      <w:spacing w:after="0" w:before="40"/>
      <w:jc w:val="center"/>
    </w:pPr>
    <w:hyperlink w:history="1" r:id="rIdkwfdcaabwlxmnuyrn2n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sdv06ktsfp0my3mlocn" Type="http://schemas.openxmlformats.org/officeDocument/2006/relationships/hyperlink" Target="https://dalil.kg/document/112213#st_66" TargetMode="External"/><Relationship Id="rIdn6p_6-gtrgwcxcwu-q0gz" Type="http://schemas.openxmlformats.org/officeDocument/2006/relationships/hyperlink" Target="https://dalil.kg/document/112213#st_71" TargetMode="External"/><Relationship Id="rIde-jbuzuuswwklkgoy0xf3" Type="http://schemas.openxmlformats.org/officeDocument/2006/relationships/hyperlink" Target="https://dalil.kg/document/158252#pr" TargetMode="External"/><Relationship Id="rIdmjbqh8rncx9p_qrb941dm" Type="http://schemas.openxmlformats.org/officeDocument/2006/relationships/hyperlink" Target="https://dalil.kg/document/158252" TargetMode="External"/><Relationship Id="rId51es0t-hkradnnilqveon" Type="http://schemas.openxmlformats.org/officeDocument/2006/relationships/hyperlink" Target="https://dalil.kg/document/2026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oxzcue4l8zvphhbwtxs" Type="http://schemas.openxmlformats.org/officeDocument/2006/relationships/hyperlink" Target="https://dalil.kg/document/434893" TargetMode="External"/><Relationship Id="rIdkwfdcaabwlxmnuyrn2n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2026-09-25T03:17:35.041Z</dcterms:created>
  <dcterms:modified xsi:type="dcterms:W3CDTF">2026-09-25T03:17:35.041Z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