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7ptrxw-p8kxtu4ldnkryt">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w:t>
      </w:r>
      <w:r>
        <w:rPr>
          <w:rFonts w:ascii="Arial" w:cs="Arial" w:eastAsia="Arial" w:hAnsi="Arial"/>
          <w:sz w:val="24"/>
          <w:szCs w:val="24"/>
        </w:rPr>
        <w:t xml:space="preserve">Кыргызской Республики
 от 3 марта 2023 года № 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Государственная целевая программа</w:t>
      </w:r>
      <w:r>
        <w:rPr>
          <w:rFonts w:ascii="Arial" w:cs="Arial" w:eastAsia="Arial" w:hAnsi="Arial"/>
          <w:b/>
          <w:bCs/>
          <w:sz w:val="24"/>
          <w:szCs w:val="24"/>
        </w:rPr>
        <w:t xml:space="preserve">"Развитие системы правосудия Кыргызской Республики </w:t>
      </w:r>
      <w:r>
        <w:rPr>
          <w:rFonts w:ascii="Arial" w:cs="Arial" w:eastAsia="Arial" w:hAnsi="Arial"/>
          <w:b/>
          <w:bCs/>
          <w:sz w:val="24"/>
          <w:szCs w:val="24"/>
        </w:rPr>
        <w:t xml:space="preserve">на 2023-2026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Государственной целевой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9"/>
        <w:gridCol w:w="7399"/>
      </w:tblGrid>
      <w:tr>
        <w:tc>
          <w:tcPr>
            <w:tcW w:type="dxa" w:w="27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Целевой программы</w:t>
            </w:r>
          </w:p>
        </w:tc>
        <w:tc>
          <w:tcPr>
            <w:tcW w:type="dxa" w:w="73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целевая программа "Развитие системы правосудия Кыргызской Республики на 2023-2026 годы"</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hyperlink w:history="1" r:id="rIdduij2j3vwicn_fiqs7j16">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ce--wrcysqhlcqu3f7uw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jc w:val="left"/>
            </w:pPr>
            <w:r>
              <w:rPr>
                <w:rFonts w:ascii="Arial" w:cs="Arial" w:eastAsia="Arial" w:hAnsi="Arial"/>
                <w:sz w:val="24"/>
                <w:szCs w:val="24"/>
              </w:rPr>
              <w:t xml:space="preserve">Решение Совета судей Кыргызской Республики от 15 апреля 2022 года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Администрация Президента Кыргызской Республики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судей Кыргызской Республики, Верховный суд Кыргызской Республики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развития системы правосудия, направленных на справедливую и эффективную защиту прав и законных интересов человека и организаций</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Подцели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судей и судебной системы;</w:t>
            </w:r>
          </w:p>
          <w:p>
            <w:pPr>
              <w:jc w:val="left"/>
            </w:pPr>
            <w:r>
              <w:rPr>
                <w:rFonts w:ascii="Arial" w:cs="Arial" w:eastAsia="Arial" w:hAnsi="Arial"/>
                <w:sz w:val="24"/>
                <w:szCs w:val="24"/>
              </w:rPr>
              <w:t xml:space="preserve">повышение доступности и прозрачности судебной системы;</w:t>
            </w:r>
          </w:p>
          <w:p>
            <w:pPr>
              <w:jc w:val="left"/>
            </w:pPr>
            <w:r>
              <w:rPr>
                <w:rFonts w:ascii="Arial" w:cs="Arial" w:eastAsia="Arial" w:hAnsi="Arial"/>
                <w:sz w:val="24"/>
                <w:szCs w:val="24"/>
              </w:rPr>
              <w:t xml:space="preserve">расширение применения и повышение эффективности использования цифровых технологий в системе правосудия;</w:t>
            </w:r>
          </w:p>
          <w:p>
            <w:pPr>
              <w:jc w:val="left"/>
            </w:pPr>
            <w:r>
              <w:rPr>
                <w:rFonts w:ascii="Arial" w:cs="Arial" w:eastAsia="Arial" w:hAnsi="Arial"/>
                <w:sz w:val="24"/>
                <w:szCs w:val="24"/>
              </w:rPr>
              <w:t xml:space="preserve">межсекторальное взаимодействие для достижения эффективного судопроизводства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независимости судей и судебной системы;</w:t>
            </w:r>
          </w:p>
          <w:p>
            <w:pPr>
              <w:jc w:val="left"/>
            </w:pPr>
            <w:r>
              <w:rPr>
                <w:rFonts w:ascii="Arial" w:cs="Arial" w:eastAsia="Arial" w:hAnsi="Arial"/>
                <w:sz w:val="24"/>
                <w:szCs w:val="24"/>
              </w:rPr>
              <w:t xml:space="preserve">укрепление кадрового потенциала;</w:t>
            </w:r>
          </w:p>
          <w:p>
            <w:pPr>
              <w:jc w:val="left"/>
            </w:pPr>
            <w:r>
              <w:rPr>
                <w:rFonts w:ascii="Arial" w:cs="Arial" w:eastAsia="Arial" w:hAnsi="Arial"/>
                <w:sz w:val="24"/>
                <w:szCs w:val="24"/>
              </w:rPr>
              <w:t xml:space="preserve">повышение ответственности судей;</w:t>
            </w:r>
          </w:p>
          <w:p>
            <w:pPr>
              <w:jc w:val="left"/>
            </w:pPr>
            <w:r>
              <w:rPr>
                <w:rFonts w:ascii="Arial" w:cs="Arial" w:eastAsia="Arial" w:hAnsi="Arial"/>
                <w:sz w:val="24"/>
                <w:szCs w:val="24"/>
              </w:rPr>
              <w:t xml:space="preserve">совершенствование системы судоустройства и судопроизводства;</w:t>
            </w:r>
          </w:p>
          <w:p>
            <w:pPr>
              <w:jc w:val="left"/>
            </w:pPr>
            <w:r>
              <w:rPr>
                <w:rFonts w:ascii="Arial" w:cs="Arial" w:eastAsia="Arial" w:hAnsi="Arial"/>
                <w:sz w:val="24"/>
                <w:szCs w:val="24"/>
              </w:rPr>
              <w:t xml:space="preserve">повышение эффективности, доступности и прозрачности системы правосудия;</w:t>
            </w:r>
          </w:p>
          <w:p>
            <w:pPr>
              <w:jc w:val="left"/>
            </w:pPr>
            <w:r>
              <w:rPr>
                <w:rFonts w:ascii="Arial" w:cs="Arial" w:eastAsia="Arial" w:hAnsi="Arial"/>
                <w:sz w:val="24"/>
                <w:szCs w:val="24"/>
              </w:rPr>
              <w:t xml:space="preserve">повышение эффективности исполнительного производства;</w:t>
            </w:r>
          </w:p>
          <w:p>
            <w:pPr>
              <w:jc w:val="left"/>
            </w:pPr>
            <w:r>
              <w:rPr>
                <w:rFonts w:ascii="Arial" w:cs="Arial" w:eastAsia="Arial" w:hAnsi="Arial"/>
                <w:sz w:val="24"/>
                <w:szCs w:val="24"/>
              </w:rPr>
              <w:t xml:space="preserve">укрепление финансового и материально-технического обеспечения судебной системы;</w:t>
            </w:r>
          </w:p>
          <w:p>
            <w:pPr>
              <w:jc w:val="left"/>
            </w:pPr>
            <w:r>
              <w:rPr>
                <w:rFonts w:ascii="Arial" w:cs="Arial" w:eastAsia="Arial" w:hAnsi="Arial"/>
                <w:sz w:val="24"/>
                <w:szCs w:val="24"/>
              </w:rPr>
              <w:t xml:space="preserve">расширение применения использования цифровых технологий в системе правосудия;</w:t>
            </w:r>
          </w:p>
          <w:p>
            <w:pPr>
              <w:jc w:val="left"/>
            </w:pPr>
            <w:r>
              <w:rPr>
                <w:rFonts w:ascii="Arial" w:cs="Arial" w:eastAsia="Arial" w:hAnsi="Arial"/>
                <w:sz w:val="24"/>
                <w:szCs w:val="24"/>
              </w:rPr>
              <w:t xml:space="preserve">улучшение межсекторального взаимодействия в системе правосудия;</w:t>
            </w:r>
          </w:p>
          <w:p>
            <w:pPr>
              <w:jc w:val="left"/>
            </w:pPr>
            <w:r>
              <w:rPr>
                <w:rFonts w:ascii="Arial" w:cs="Arial" w:eastAsia="Arial" w:hAnsi="Arial"/>
                <w:sz w:val="24"/>
                <w:szCs w:val="24"/>
              </w:rPr>
              <w:t xml:space="preserve">совершенствование институтов судебной экспертизы, медиации, адвокатуры, судебных приставов;</w:t>
            </w:r>
          </w:p>
          <w:p>
            <w:pPr>
              <w:jc w:val="left"/>
            </w:pPr>
            <w:r>
              <w:rPr>
                <w:rFonts w:ascii="Arial" w:cs="Arial" w:eastAsia="Arial" w:hAnsi="Arial"/>
                <w:sz w:val="24"/>
                <w:szCs w:val="24"/>
              </w:rPr>
              <w:t xml:space="preserve">развитие внесудебных и досудебных методов, форм и способов защиты прав и свобод человека</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приоритетных направлений развития судебной системы Кыргызской Республики;</w:t>
            </w:r>
          </w:p>
          <w:p>
            <w:pPr>
              <w:jc w:val="left"/>
            </w:pPr>
            <w:r>
              <w:rPr>
                <w:rFonts w:ascii="Arial" w:cs="Arial" w:eastAsia="Arial" w:hAnsi="Arial"/>
                <w:sz w:val="24"/>
                <w:szCs w:val="24"/>
              </w:rPr>
              <w:t xml:space="preserve">формирование слаженного механизма системы правосудия как комплекса органов государственной власти и институтов общества, ориентированных на защиту и восстановление нарушенных прав и свобод человека и гражданина;</w:t>
            </w:r>
          </w:p>
          <w:p>
            <w:pPr>
              <w:jc w:val="left"/>
            </w:pPr>
            <w:r>
              <w:rPr>
                <w:rFonts w:ascii="Arial" w:cs="Arial" w:eastAsia="Arial" w:hAnsi="Arial"/>
                <w:sz w:val="24"/>
                <w:szCs w:val="24"/>
              </w:rPr>
              <w:t xml:space="preserve">улучшение позиции Кыргызской Республики в рейтинге стран мира по индексу глобальной конкурентоспособности Всемирного экономического форума (в том числе по показателю "независимость судов");</w:t>
            </w:r>
          </w:p>
          <w:p>
            <w:pPr>
              <w:jc w:val="left"/>
            </w:pPr>
            <w:r>
              <w:rPr>
                <w:rFonts w:ascii="Arial" w:cs="Arial" w:eastAsia="Arial" w:hAnsi="Arial"/>
                <w:sz w:val="24"/>
                <w:szCs w:val="24"/>
              </w:rPr>
              <w:t xml:space="preserve">обеспечение гарантий судебной защиты прав и свобод человека и гражданина;</w:t>
            </w:r>
          </w:p>
          <w:p>
            <w:pPr>
              <w:jc w:val="left"/>
            </w:pPr>
            <w:r>
              <w:rPr>
                <w:rFonts w:ascii="Arial" w:cs="Arial" w:eastAsia="Arial" w:hAnsi="Arial"/>
                <w:sz w:val="24"/>
                <w:szCs w:val="24"/>
              </w:rPr>
              <w:t xml:space="preserve">повышение доступности, эффективности и качества правосудия;</w:t>
            </w:r>
          </w:p>
          <w:p>
            <w:pPr>
              <w:jc w:val="left"/>
            </w:pPr>
            <w:r>
              <w:rPr>
                <w:rFonts w:ascii="Arial" w:cs="Arial" w:eastAsia="Arial" w:hAnsi="Arial"/>
                <w:sz w:val="24"/>
                <w:szCs w:val="24"/>
              </w:rPr>
              <w:t xml:space="preserve">обеспечение судебной системы высокопрофессиональными кадрами;</w:t>
            </w:r>
          </w:p>
          <w:p>
            <w:pPr>
              <w:jc w:val="left"/>
            </w:pPr>
            <w:r>
              <w:rPr>
                <w:rFonts w:ascii="Arial" w:cs="Arial" w:eastAsia="Arial" w:hAnsi="Arial"/>
                <w:sz w:val="24"/>
                <w:szCs w:val="24"/>
              </w:rPr>
              <w:t xml:space="preserve">постоянное повышение квалификации судей и работников судебной системы;</w:t>
            </w:r>
          </w:p>
          <w:p>
            <w:pPr>
              <w:jc w:val="left"/>
            </w:pPr>
            <w:r>
              <w:rPr>
                <w:rFonts w:ascii="Arial" w:cs="Arial" w:eastAsia="Arial" w:hAnsi="Arial"/>
                <w:sz w:val="24"/>
                <w:szCs w:val="24"/>
              </w:rPr>
              <w:t xml:space="preserve">повышение доверия к судебной системе;</w:t>
            </w:r>
          </w:p>
          <w:p>
            <w:pPr>
              <w:jc w:val="left"/>
            </w:pPr>
            <w:r>
              <w:rPr>
                <w:rFonts w:ascii="Arial" w:cs="Arial" w:eastAsia="Arial" w:hAnsi="Arial"/>
                <w:sz w:val="24"/>
                <w:szCs w:val="24"/>
              </w:rPr>
              <w:t xml:space="preserve">повышение ответственности судей за качественное осуществление правосудия;</w:t>
            </w:r>
          </w:p>
          <w:p>
            <w:pPr>
              <w:jc w:val="left"/>
            </w:pPr>
            <w:r>
              <w:rPr>
                <w:rFonts w:ascii="Arial" w:cs="Arial" w:eastAsia="Arial" w:hAnsi="Arial"/>
                <w:sz w:val="24"/>
                <w:szCs w:val="24"/>
              </w:rPr>
              <w:t xml:space="preserve">снижение коррупционных проявлений в судебной системе;</w:t>
            </w:r>
          </w:p>
          <w:p>
            <w:pPr>
              <w:jc w:val="left"/>
            </w:pPr>
            <w:r>
              <w:rPr>
                <w:rFonts w:ascii="Arial" w:cs="Arial" w:eastAsia="Arial" w:hAnsi="Arial"/>
                <w:sz w:val="24"/>
                <w:szCs w:val="24"/>
              </w:rPr>
              <w:t xml:space="preserve">совершенствование системы судебного администрирования (управления), развитие и модернизация инфраструктуры судебной системы;</w:t>
            </w:r>
          </w:p>
          <w:p>
            <w:pPr>
              <w:jc w:val="left"/>
            </w:pPr>
            <w:r>
              <w:rPr>
                <w:rFonts w:ascii="Arial" w:cs="Arial" w:eastAsia="Arial" w:hAnsi="Arial"/>
                <w:sz w:val="24"/>
                <w:szCs w:val="24"/>
              </w:rPr>
              <w:t xml:space="preserve">достижение финансовой независимости судебной системы, эффективное и рациональное использование бюджетных средств судебной системы;</w:t>
            </w:r>
          </w:p>
          <w:p>
            <w:pPr>
              <w:jc w:val="left"/>
            </w:pPr>
            <w:r>
              <w:rPr>
                <w:rFonts w:ascii="Arial" w:cs="Arial" w:eastAsia="Arial" w:hAnsi="Arial"/>
                <w:sz w:val="24"/>
                <w:szCs w:val="24"/>
              </w:rPr>
              <w:t xml:space="preserve">улучшение материально-технического обеспечения, создание надлежащих условий для функционирования судов и деятельности судей, работников судебной системы;</w:t>
            </w:r>
          </w:p>
          <w:p>
            <w:pPr>
              <w:jc w:val="left"/>
            </w:pPr>
            <w:r>
              <w:rPr>
                <w:rFonts w:ascii="Arial" w:cs="Arial" w:eastAsia="Arial" w:hAnsi="Arial"/>
                <w:sz w:val="24"/>
                <w:szCs w:val="24"/>
              </w:rPr>
              <w:t xml:space="preserve">внедрение информационных и коммуникационных технологий (ИКТ) в судебную систему, создание "электронного правосудия";</w:t>
            </w:r>
          </w:p>
          <w:p>
            <w:pPr>
              <w:jc w:val="left"/>
            </w:pPr>
            <w:r>
              <w:rPr>
                <w:rFonts w:ascii="Arial" w:cs="Arial" w:eastAsia="Arial" w:hAnsi="Arial"/>
                <w:sz w:val="24"/>
                <w:szCs w:val="24"/>
              </w:rPr>
              <w:t xml:space="preserve">развитие и укрепление потенциала органов судейского самоуправления</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мероприятий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(в области человеческого измерения);</w:t>
            </w:r>
          </w:p>
          <w:p>
            <w:pPr>
              <w:jc w:val="left"/>
            </w:pPr>
            <w:r>
              <w:rPr>
                <w:rFonts w:ascii="Arial" w:cs="Arial" w:eastAsia="Arial" w:hAnsi="Arial"/>
                <w:sz w:val="24"/>
                <w:szCs w:val="24"/>
              </w:rPr>
              <w:t xml:space="preserve">судьи независимы и подчиняются только Конституции Кыргызской Республики и законам Кыргызской Республики;</w:t>
            </w:r>
          </w:p>
          <w:p>
            <w:pPr>
              <w:jc w:val="left"/>
            </w:pPr>
            <w:r>
              <w:rPr>
                <w:rFonts w:ascii="Arial" w:cs="Arial" w:eastAsia="Arial" w:hAnsi="Arial"/>
                <w:sz w:val="24"/>
                <w:szCs w:val="24"/>
              </w:rPr>
              <w:t xml:space="preserve">обеспечены гарантии судебной защиты прав и свобод человека;</w:t>
            </w:r>
          </w:p>
          <w:p>
            <w:pPr>
              <w:jc w:val="left"/>
            </w:pPr>
            <w:r>
              <w:rPr>
                <w:rFonts w:ascii="Arial" w:cs="Arial" w:eastAsia="Arial" w:hAnsi="Arial"/>
                <w:sz w:val="24"/>
                <w:szCs w:val="24"/>
              </w:rPr>
              <w:t xml:space="preserve">обеспечены доступность и открытость правосудия;</w:t>
            </w:r>
          </w:p>
          <w:p>
            <w:pPr>
              <w:jc w:val="left"/>
            </w:pPr>
            <w:r>
              <w:rPr>
                <w:rFonts w:ascii="Arial" w:cs="Arial" w:eastAsia="Arial" w:hAnsi="Arial"/>
                <w:sz w:val="24"/>
                <w:szCs w:val="24"/>
              </w:rPr>
              <w:t xml:space="preserve">судебная система обеспечена высококвалифицированными кадрами;</w:t>
            </w:r>
          </w:p>
          <w:p>
            <w:pPr>
              <w:jc w:val="left"/>
            </w:pPr>
            <w:r>
              <w:rPr>
                <w:rFonts w:ascii="Arial" w:cs="Arial" w:eastAsia="Arial" w:hAnsi="Arial"/>
                <w:sz w:val="24"/>
                <w:szCs w:val="24"/>
              </w:rPr>
              <w:t xml:space="preserve">повышена эффективность, качество осуществления правосудия;</w:t>
            </w:r>
          </w:p>
          <w:p>
            <w:pPr>
              <w:jc w:val="left"/>
            </w:pPr>
            <w:r>
              <w:rPr>
                <w:rFonts w:ascii="Arial" w:cs="Arial" w:eastAsia="Arial" w:hAnsi="Arial"/>
                <w:sz w:val="24"/>
                <w:szCs w:val="24"/>
              </w:rPr>
              <w:t xml:space="preserve">увеличен процент утверждаемости и стабильности судебных актов;</w:t>
            </w:r>
          </w:p>
          <w:p>
            <w:pPr>
              <w:jc w:val="left"/>
            </w:pPr>
            <w:r>
              <w:rPr>
                <w:rFonts w:ascii="Arial" w:cs="Arial" w:eastAsia="Arial" w:hAnsi="Arial"/>
                <w:sz w:val="24"/>
                <w:szCs w:val="24"/>
              </w:rPr>
              <w:t xml:space="preserve">сокращено количество дел, рассмотренных с нарушением процессуальных сроков;</w:t>
            </w:r>
          </w:p>
          <w:p>
            <w:pPr>
              <w:jc w:val="left"/>
            </w:pPr>
            <w:r>
              <w:rPr>
                <w:rFonts w:ascii="Arial" w:cs="Arial" w:eastAsia="Arial" w:hAnsi="Arial"/>
                <w:sz w:val="24"/>
                <w:szCs w:val="24"/>
              </w:rPr>
              <w:t xml:space="preserve">утверждены новые нормативы нагрузки судей;</w:t>
            </w:r>
          </w:p>
          <w:p>
            <w:pPr>
              <w:jc w:val="left"/>
            </w:pPr>
            <w:r>
              <w:rPr>
                <w:rFonts w:ascii="Arial" w:cs="Arial" w:eastAsia="Arial" w:hAnsi="Arial"/>
                <w:sz w:val="24"/>
                <w:szCs w:val="24"/>
              </w:rPr>
              <w:t xml:space="preserve">в судах внедрена система "электронное правосудие", ведется электронное судо- и делопроизводство;</w:t>
            </w:r>
          </w:p>
          <w:p>
            <w:pPr>
              <w:jc w:val="left"/>
            </w:pPr>
            <w:r>
              <w:rPr>
                <w:rFonts w:ascii="Arial" w:cs="Arial" w:eastAsia="Arial" w:hAnsi="Arial"/>
                <w:sz w:val="24"/>
                <w:szCs w:val="24"/>
              </w:rPr>
              <w:t xml:space="preserve">усовершенствован порядок составления и сдачи статистической отчетности;</w:t>
            </w:r>
          </w:p>
          <w:p>
            <w:pPr>
              <w:jc w:val="left"/>
            </w:pPr>
            <w:r>
              <w:rPr>
                <w:rFonts w:ascii="Arial" w:cs="Arial" w:eastAsia="Arial" w:hAnsi="Arial"/>
                <w:sz w:val="24"/>
                <w:szCs w:val="24"/>
              </w:rPr>
              <w:t xml:space="preserve">улучшено качество и соблюдаются сроки исполнения судебных актов и других исполнительных документов;</w:t>
            </w:r>
          </w:p>
          <w:p>
            <w:pPr>
              <w:jc w:val="left"/>
            </w:pPr>
            <w:r>
              <w:rPr>
                <w:rFonts w:ascii="Arial" w:cs="Arial" w:eastAsia="Arial" w:hAnsi="Arial"/>
                <w:sz w:val="24"/>
                <w:szCs w:val="24"/>
              </w:rPr>
              <w:t xml:space="preserve">увеличен процент уровня доверия общества к судебной системе;</w:t>
            </w:r>
          </w:p>
          <w:p>
            <w:pPr>
              <w:jc w:val="left"/>
            </w:pPr>
            <w:r>
              <w:rPr>
                <w:rFonts w:ascii="Arial" w:cs="Arial" w:eastAsia="Arial" w:hAnsi="Arial"/>
                <w:sz w:val="24"/>
                <w:szCs w:val="24"/>
              </w:rPr>
              <w:t xml:space="preserve">уменьшен процент привлечения судей к дисциплинарной ответственности за нарушение Кодекса чести судьи;</w:t>
            </w:r>
          </w:p>
          <w:p>
            <w:pPr>
              <w:jc w:val="left"/>
            </w:pPr>
            <w:r>
              <w:rPr>
                <w:rFonts w:ascii="Arial" w:cs="Arial" w:eastAsia="Arial" w:hAnsi="Arial"/>
                <w:sz w:val="24"/>
                <w:szCs w:val="24"/>
              </w:rPr>
              <w:t xml:space="preserve">повышена ответственность судей за качественное осуществление правосудия;</w:t>
            </w:r>
          </w:p>
          <w:p>
            <w:pPr>
              <w:jc w:val="left"/>
            </w:pPr>
            <w:r>
              <w:rPr>
                <w:rFonts w:ascii="Arial" w:cs="Arial" w:eastAsia="Arial" w:hAnsi="Arial"/>
                <w:sz w:val="24"/>
                <w:szCs w:val="24"/>
              </w:rPr>
              <w:t xml:space="preserve">искоренены факты коррупционных проявлений в системе правосудия;</w:t>
            </w:r>
          </w:p>
          <w:p>
            <w:pPr>
              <w:jc w:val="left"/>
            </w:pPr>
            <w:r>
              <w:rPr>
                <w:rFonts w:ascii="Arial" w:cs="Arial" w:eastAsia="Arial" w:hAnsi="Arial"/>
                <w:sz w:val="24"/>
                <w:szCs w:val="24"/>
              </w:rPr>
              <w:t xml:space="preserve">усовершенствована система судебного администрирования (управления);</w:t>
            </w:r>
          </w:p>
          <w:p>
            <w:pPr>
              <w:jc w:val="left"/>
            </w:pPr>
            <w:r>
              <w:rPr>
                <w:rFonts w:ascii="Arial" w:cs="Arial" w:eastAsia="Arial" w:hAnsi="Arial"/>
                <w:sz w:val="24"/>
                <w:szCs w:val="24"/>
              </w:rPr>
              <w:t xml:space="preserve">произведена модернизация инфраструктуры системы правосудия;</w:t>
            </w:r>
          </w:p>
          <w:p>
            <w:pPr>
              <w:jc w:val="left"/>
            </w:pPr>
            <w:r>
              <w:rPr>
                <w:rFonts w:ascii="Arial" w:cs="Arial" w:eastAsia="Arial" w:hAnsi="Arial"/>
                <w:sz w:val="24"/>
                <w:szCs w:val="24"/>
              </w:rPr>
              <w:t xml:space="preserve">достигнута финансовая независимость судебной системы;</w:t>
            </w:r>
          </w:p>
          <w:p>
            <w:pPr>
              <w:jc w:val="left"/>
            </w:pPr>
            <w:r>
              <w:rPr>
                <w:rFonts w:ascii="Arial" w:cs="Arial" w:eastAsia="Arial" w:hAnsi="Arial"/>
                <w:sz w:val="24"/>
                <w:szCs w:val="24"/>
              </w:rPr>
              <w:t xml:space="preserve">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улучшено материально-техническое обеспечение, созданы надлежащие условия для функционирования судов и отправления правосудия;</w:t>
            </w:r>
          </w:p>
          <w:p>
            <w:pPr>
              <w:jc w:val="left"/>
            </w:pPr>
            <w:r>
              <w:rPr>
                <w:rFonts w:ascii="Arial" w:cs="Arial" w:eastAsia="Arial" w:hAnsi="Arial"/>
                <w:sz w:val="24"/>
                <w:szCs w:val="24"/>
              </w:rPr>
              <w:t xml:space="preserve">разработаны и утверждены новые нормативы для служебных помещений судов;</w:t>
            </w:r>
          </w:p>
          <w:p>
            <w:pPr>
              <w:jc w:val="left"/>
            </w:pPr>
            <w:r>
              <w:rPr>
                <w:rFonts w:ascii="Arial" w:cs="Arial" w:eastAsia="Arial" w:hAnsi="Arial"/>
                <w:sz w:val="24"/>
                <w:szCs w:val="24"/>
              </w:rPr>
              <w:t xml:space="preserve">построены новые здания судов с учетом новых нормативов для служебных помещений судов;</w:t>
            </w:r>
          </w:p>
          <w:p>
            <w:pPr>
              <w:jc w:val="left"/>
            </w:pPr>
            <w:r>
              <w:rPr>
                <w:rFonts w:ascii="Arial" w:cs="Arial" w:eastAsia="Arial" w:hAnsi="Arial"/>
                <w:sz w:val="24"/>
                <w:szCs w:val="24"/>
              </w:rPr>
              <w:t xml:space="preserve">имеющиеся здания судов модернизированы и отвечают утвержденным нормативам для служебных помещений судов;</w:t>
            </w:r>
          </w:p>
          <w:p>
            <w:pPr>
              <w:jc w:val="left"/>
            </w:pPr>
            <w:r>
              <w:rPr>
                <w:rFonts w:ascii="Arial" w:cs="Arial" w:eastAsia="Arial" w:hAnsi="Arial"/>
                <w:sz w:val="24"/>
                <w:szCs w:val="24"/>
              </w:rPr>
              <w:t xml:space="preserve">созданы надлежащие условия и обеспечена безопасность для участников сторон судебного процесса;</w:t>
            </w:r>
          </w:p>
          <w:p>
            <w:pPr>
              <w:jc w:val="left"/>
            </w:pPr>
            <w:r>
              <w:rPr>
                <w:rFonts w:ascii="Arial" w:cs="Arial" w:eastAsia="Arial" w:hAnsi="Arial"/>
                <w:sz w:val="24"/>
                <w:szCs w:val="24"/>
              </w:rPr>
              <w:t xml:space="preserve">внедрены информационные и коммуникационные технологии (ИКТ) в судебную систему;</w:t>
            </w:r>
          </w:p>
          <w:p>
            <w:pPr>
              <w:jc w:val="left"/>
            </w:pPr>
            <w:r>
              <w:rPr>
                <w:rFonts w:ascii="Arial" w:cs="Arial" w:eastAsia="Arial" w:hAnsi="Arial"/>
                <w:sz w:val="24"/>
                <w:szCs w:val="24"/>
              </w:rPr>
              <w:t xml:space="preserve">усовершенствована система АИС;</w:t>
            </w:r>
          </w:p>
          <w:p>
            <w:pPr>
              <w:jc w:val="left"/>
            </w:pPr>
            <w:r>
              <w:rPr>
                <w:rFonts w:ascii="Arial" w:cs="Arial" w:eastAsia="Arial" w:hAnsi="Arial"/>
                <w:sz w:val="24"/>
                <w:szCs w:val="24"/>
              </w:rPr>
              <w:t xml:space="preserve">оптимизированы процессы внешнего и внутреннего взаимодействия работы УИТ "Адилет сот";</w:t>
            </w:r>
          </w:p>
          <w:p>
            <w:pPr>
              <w:jc w:val="left"/>
            </w:pPr>
            <w:r>
              <w:rPr>
                <w:rFonts w:ascii="Arial" w:cs="Arial" w:eastAsia="Arial" w:hAnsi="Arial"/>
                <w:sz w:val="24"/>
                <w:szCs w:val="24"/>
              </w:rPr>
              <w:t xml:space="preserve">введена внутренняя корпоративная информационная сеть судебной системы;</w:t>
            </w:r>
          </w:p>
          <w:p>
            <w:pPr>
              <w:jc w:val="left"/>
            </w:pPr>
            <w:r>
              <w:rPr>
                <w:rFonts w:ascii="Arial" w:cs="Arial" w:eastAsia="Arial" w:hAnsi="Arial"/>
                <w:sz w:val="24"/>
                <w:szCs w:val="24"/>
              </w:rPr>
              <w:t xml:space="preserve">суды подключены к Центру обработки данных;</w:t>
            </w:r>
          </w:p>
          <w:p>
            <w:pPr>
              <w:jc w:val="left"/>
            </w:pPr>
            <w:r>
              <w:rPr>
                <w:rFonts w:ascii="Arial" w:cs="Arial" w:eastAsia="Arial" w:hAnsi="Arial"/>
                <w:sz w:val="24"/>
                <w:szCs w:val="24"/>
              </w:rPr>
              <w:t xml:space="preserve">обеспечен постоянный доступ общественности к государственному реестру судебных актов;</w:t>
            </w:r>
          </w:p>
          <w:p>
            <w:pPr>
              <w:jc w:val="left"/>
            </w:pPr>
            <w:r>
              <w:rPr>
                <w:rFonts w:ascii="Arial" w:cs="Arial" w:eastAsia="Arial" w:hAnsi="Arial"/>
                <w:sz w:val="24"/>
                <w:szCs w:val="24"/>
              </w:rPr>
              <w:t xml:space="preserve">повышено качество предоставления архивных услуг;</w:t>
            </w:r>
          </w:p>
          <w:p>
            <w:pPr>
              <w:jc w:val="left"/>
            </w:pPr>
            <w:r>
              <w:rPr>
                <w:rFonts w:ascii="Arial" w:cs="Arial" w:eastAsia="Arial" w:hAnsi="Arial"/>
                <w:sz w:val="24"/>
                <w:szCs w:val="24"/>
              </w:rPr>
              <w:t xml:space="preserve">оптимизирован и укреплен потенциал органов судейского самоуправления;</w:t>
            </w:r>
          </w:p>
          <w:p>
            <w:pPr>
              <w:jc w:val="left"/>
            </w:pPr>
            <w:r>
              <w:rPr>
                <w:rFonts w:ascii="Arial" w:cs="Arial" w:eastAsia="Arial" w:hAnsi="Arial"/>
                <w:sz w:val="24"/>
                <w:szCs w:val="24"/>
              </w:rPr>
              <w:t xml:space="preserve">улучшены социальные гарантии работников судебной системы (обеспечение жильем, лечебно-оздоровительными и дошкольными учреждениями)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2023-2026 годы</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25518980600 сомов</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и другие источники</w:t>
            </w:r>
          </w:p>
        </w:tc>
      </w:tr>
      <w:tr>
        <w:tc>
          <w:tcPr>
            <w:tcW w:type="dxa" w:w="2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Целевой программы</w:t>
            </w:r>
          </w:p>
        </w:tc>
        <w:tc>
          <w:tcPr>
            <w:tcW w:type="dxa" w:w="7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независимость судебной системы;</w:t>
            </w:r>
          </w:p>
          <w:p>
            <w:pPr>
              <w:jc w:val="left"/>
            </w:pPr>
            <w:r>
              <w:rPr>
                <w:rFonts w:ascii="Arial" w:cs="Arial" w:eastAsia="Arial" w:hAnsi="Arial"/>
                <w:sz w:val="24"/>
                <w:szCs w:val="24"/>
              </w:rPr>
              <w:t xml:space="preserve">укреплен кадровый потенциал судебной системы;</w:t>
            </w:r>
          </w:p>
          <w:p>
            <w:pPr>
              <w:jc w:val="left"/>
            </w:pPr>
            <w:r>
              <w:rPr>
                <w:rFonts w:ascii="Arial" w:cs="Arial" w:eastAsia="Arial" w:hAnsi="Arial"/>
                <w:sz w:val="24"/>
                <w:szCs w:val="24"/>
              </w:rPr>
              <w:t xml:space="preserve">повышена эффективность, доступность и прозрачность судебной системы;</w:t>
            </w:r>
          </w:p>
          <w:p>
            <w:pPr>
              <w:jc w:val="left"/>
            </w:pPr>
            <w:r>
              <w:rPr>
                <w:rFonts w:ascii="Arial" w:cs="Arial" w:eastAsia="Arial" w:hAnsi="Arial"/>
                <w:sz w:val="24"/>
                <w:szCs w:val="24"/>
              </w:rPr>
              <w:t xml:space="preserve">повышено качество осуществления правосудия;</w:t>
            </w:r>
          </w:p>
          <w:p>
            <w:pPr>
              <w:jc w:val="left"/>
            </w:pPr>
            <w:r>
              <w:rPr>
                <w:rFonts w:ascii="Arial" w:cs="Arial" w:eastAsia="Arial" w:hAnsi="Arial"/>
                <w:sz w:val="24"/>
                <w:szCs w:val="24"/>
              </w:rPr>
              <w:t xml:space="preserve">повышено доверие к судебной системе;</w:t>
            </w:r>
          </w:p>
          <w:p>
            <w:pPr>
              <w:jc w:val="left"/>
            </w:pPr>
            <w:r>
              <w:rPr>
                <w:rFonts w:ascii="Arial" w:cs="Arial" w:eastAsia="Arial" w:hAnsi="Arial"/>
                <w:sz w:val="24"/>
                <w:szCs w:val="24"/>
              </w:rPr>
              <w:t xml:space="preserve">снижены факты коррупционных проявлений в судебной системе;</w:t>
            </w:r>
          </w:p>
          <w:p>
            <w:pPr>
              <w:jc w:val="left"/>
            </w:pPr>
            <w:r>
              <w:rPr>
                <w:rFonts w:ascii="Arial" w:cs="Arial" w:eastAsia="Arial" w:hAnsi="Arial"/>
                <w:sz w:val="24"/>
                <w:szCs w:val="24"/>
              </w:rPr>
              <w:t xml:space="preserve">повышено качество исполнения судебных актов и других исполнительных документов;</w:t>
            </w:r>
          </w:p>
          <w:p>
            <w:pPr>
              <w:jc w:val="left"/>
            </w:pPr>
            <w:r>
              <w:rPr>
                <w:rFonts w:ascii="Arial" w:cs="Arial" w:eastAsia="Arial" w:hAnsi="Arial"/>
                <w:sz w:val="24"/>
                <w:szCs w:val="24"/>
              </w:rPr>
              <w:t xml:space="preserve">укреплен потенциал органов судейского самоуправления;</w:t>
            </w:r>
          </w:p>
          <w:p>
            <w:pPr>
              <w:jc w:val="left"/>
            </w:pPr>
            <w:r>
              <w:rPr>
                <w:rFonts w:ascii="Arial" w:cs="Arial" w:eastAsia="Arial" w:hAnsi="Arial"/>
                <w:sz w:val="24"/>
                <w:szCs w:val="24"/>
              </w:rPr>
              <w:t xml:space="preserve">установлена процентная доля бюджета судебной системы Кыргызской Республики из средств республиканского бюджета;</w:t>
            </w:r>
          </w:p>
          <w:p>
            <w:pPr>
              <w:jc w:val="left"/>
            </w:pPr>
            <w:r>
              <w:rPr>
                <w:rFonts w:ascii="Arial" w:cs="Arial" w:eastAsia="Arial" w:hAnsi="Arial"/>
                <w:sz w:val="24"/>
                <w:szCs w:val="24"/>
              </w:rPr>
              <w:t xml:space="preserve">финансирование судебной системы соответствует требованиям адекватности, достаточности и своевременности;</w:t>
            </w:r>
          </w:p>
          <w:p>
            <w:pPr>
              <w:jc w:val="left"/>
            </w:pPr>
            <w:r>
              <w:rPr>
                <w:rFonts w:ascii="Arial" w:cs="Arial" w:eastAsia="Arial" w:hAnsi="Arial"/>
                <w:sz w:val="24"/>
                <w:szCs w:val="24"/>
              </w:rPr>
              <w:t xml:space="preserve">построены и модернизированы здания для судов;</w:t>
            </w:r>
          </w:p>
          <w:p>
            <w:pPr>
              <w:jc w:val="left"/>
            </w:pPr>
            <w:r>
              <w:rPr>
                <w:rFonts w:ascii="Arial" w:cs="Arial" w:eastAsia="Arial" w:hAnsi="Arial"/>
                <w:sz w:val="24"/>
                <w:szCs w:val="24"/>
              </w:rPr>
              <w:t xml:space="preserve">увеличена заработная плата и улучшены социальные гарантии судей и работников судебной системы (обеспечение жильем, лечебно-оздоровительными и дошкольными учреждениями);</w:t>
            </w:r>
          </w:p>
          <w:p>
            <w:pPr>
              <w:jc w:val="left"/>
            </w:pPr>
            <w:r>
              <w:rPr>
                <w:rFonts w:ascii="Arial" w:cs="Arial" w:eastAsia="Arial" w:hAnsi="Arial"/>
                <w:sz w:val="24"/>
                <w:szCs w:val="24"/>
              </w:rPr>
              <w:t xml:space="preserve">работники судебной системы обладают статусом государственного судебного служащего</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
      </w:r>
    </w:p>
    <w:p>
      <w:pPr>
        <w:spacing w:after="120"/>
        <w:jc w:val="both"/>
      </w:pPr>
      <w:hyperlink w:history="1" r:id="rIdmobtz7oligr_nw7wqiqub">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развития Кыргызской Республики до 2026 года, утвержденная </w:t>
      </w:r>
      <w:hyperlink w:history="1" r:id="rIddlgtp6f6z9epbjt4vgyw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(далее - Национальная программа развития Кыргызской Республики), определила образ будущего страны и ориентиры для всей системы государственного управления. Национальная программа развития Кыргызской Республики направлена на улучшение благосостояния граждан и разработана в рамках Национальной стратегии развития Кыргызской Республики на 2018-2040 годы, утвержденной </w:t>
      </w:r>
      <w:hyperlink w:history="1" r:id="rId14owag4mx9jxz-zspwsq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 развития Кыргызской Республики) с сохранением принципа преемственности на основе долгосрочных стратегических целей развития страны с ориентацией на человека и акцентом на основополагающее обязательство "не оставить никого позади" Целей устойчивого развития. Положения и принципы Национальной программы развития должны лечь в основу отраслевых документов развития.</w:t>
      </w:r>
    </w:p>
    <w:p>
      <w:pPr>
        <w:spacing w:after="120"/>
        <w:jc w:val="both"/>
      </w:pPr>
      <w:r>
        <w:rPr>
          <w:rFonts w:ascii="Arial" w:cs="Arial" w:eastAsia="Arial" w:hAnsi="Arial"/>
          <w:sz w:val="24"/>
          <w:szCs w:val="24"/>
        </w:rPr>
        <w:t xml:space="preserve">В числе приоритетных направлений развития Национальная программа развития Кыргызской Республики отмечает необходимость проведения дальнейших реформ судебных и правоохранительных органов, которые должны осуществляться в системной связи в интересах граждан и общества.</w:t>
      </w:r>
    </w:p>
    <w:p>
      <w:pPr>
        <w:spacing w:after="120"/>
        <w:jc w:val="both"/>
      </w:pPr>
      <w:r>
        <w:rPr>
          <w:rFonts w:ascii="Arial" w:cs="Arial" w:eastAsia="Arial" w:hAnsi="Arial"/>
          <w:sz w:val="24"/>
          <w:szCs w:val="24"/>
        </w:rPr>
        <w:t xml:space="preserve">Реформирование судебных органов без соответствующих изменений в правоохранительных органах и других смежных правовых институтах не принесет должного эффекта, поскольку все они входят в систему правосудия.</w:t>
      </w:r>
    </w:p>
    <w:p>
      <w:pPr>
        <w:spacing w:after="120"/>
        <w:jc w:val="both"/>
      </w:pPr>
      <w:r>
        <w:rPr>
          <w:rFonts w:ascii="Arial" w:cs="Arial" w:eastAsia="Arial" w:hAnsi="Arial"/>
          <w:sz w:val="24"/>
          <w:szCs w:val="24"/>
        </w:rPr>
        <w:t xml:space="preserve">Для многих система правосудия видится внутренне противоречивой, имеющей архаичную структуру и не всегда целостной. Все эти доводы дают убедительные стимулы для ее изменения. Видением настоящей Государственной целевой программы "Развитие системы правосудия Кыргызской Республики на 2023-2026 годы" (далее - Целевая программа) является проведение соответствующих изменений в законодательной, управленческой, образовательных сферах для достижения справедливой и эффективно работающей системы правосудия, ориентированной на защиту прав, свобод и законных интересов человека. Для достижения такого видения необходимо определить проблемы, имплементировать наилучшие практики для разрешения проблем, активно привлекать цифровые технологии в управленческую сферу и усиливать связь системы правосудия с общественностью, чтобы она чутко реагировала на новые вызовы и тренды развития общества.</w:t>
      </w:r>
    </w:p>
    <w:p>
      <w:pPr>
        <w:spacing w:after="120"/>
        <w:jc w:val="both"/>
      </w:pPr>
      <w:r>
        <w:rPr>
          <w:rFonts w:ascii="Arial" w:cs="Arial" w:eastAsia="Arial" w:hAnsi="Arial"/>
          <w:sz w:val="24"/>
          <w:szCs w:val="24"/>
        </w:rPr>
        <w:t xml:space="preserve">Следует отметить, что любые реформы, требующие трансформации деятельности органов системы правосудия, правосознания пользователей такой системы потребует значительных временных и материальных ресурсов, которые как обычно являются не всегда достаточными. Вместе с тем повышение эффективности отправления правосудия позволит увеличить "пропускную способность" судов, сократить время подготовки выносимых решений, повысит привлекательность разрешения споров в системе правосудия и повысит уровень правосознания населения, что значительно сократит уровень нарушений законности в обществе.</w:t>
      </w:r>
    </w:p>
    <w:p>
      <w:pPr>
        <w:spacing w:after="120"/>
        <w:jc w:val="both"/>
      </w:pPr>
      <w:r>
        <w:rPr>
          <w:rFonts w:ascii="Arial" w:cs="Arial" w:eastAsia="Arial" w:hAnsi="Arial"/>
          <w:sz w:val="24"/>
          <w:szCs w:val="24"/>
        </w:rPr>
        <w:t xml:space="preserve">Система правосудия при таком ее функционировании должна привести к слаженному взаимодействию судов с правоохранительными органами, прокуратурой, адвокатурой, службой пробации, органов юстиции и других, чтобы обеспечить эффективное отправление правосудия в интересах граждан и общества.</w:t>
      </w:r>
    </w:p>
    <w:p>
      <w:pPr>
        <w:spacing w:after="120"/>
        <w:jc w:val="both"/>
      </w:pPr>
      <w:r>
        <w:rPr>
          <w:rFonts w:ascii="Arial" w:cs="Arial" w:eastAsia="Arial" w:hAnsi="Arial"/>
          <w:sz w:val="24"/>
          <w:szCs w:val="24"/>
        </w:rPr>
        <w:t xml:space="preserve">Общей целью реформирования системы правосудия является построение такой системы, которая позволит обеспечить получение судебной и иной защиты прав и свобод человека лучше, быстрее, проще, дешевле, чем в настоящее время.</w:t>
      </w:r>
    </w:p>
    <w:p>
      <w:pPr>
        <w:spacing w:after="120"/>
        <w:jc w:val="both"/>
      </w:pPr>
      <w:r>
        <w:rPr>
          <w:rFonts w:ascii="Arial" w:cs="Arial" w:eastAsia="Arial" w:hAnsi="Arial"/>
          <w:sz w:val="24"/>
          <w:szCs w:val="24"/>
        </w:rPr>
        <w:t xml:space="preserve">Обозначенную цель возможно достичь путем определения четырех приоритетов (подцелей): (1) обеспечение независимости судей и судебной системы; (2) повышение эффективности, доступности и прозрачности судебной системы; (3) расширение применения использования цифровых технологий в системе правосудия; (4) совершенствование межсекторального взаимодействия при отправлении правосудия.</w:t>
      </w:r>
    </w:p>
    <w:p>
      <w:pPr>
        <w:spacing w:after="120"/>
        <w:jc w:val="both"/>
      </w:pPr>
      <w:r>
        <w:rPr>
          <w:rFonts w:ascii="Arial" w:cs="Arial" w:eastAsia="Arial" w:hAnsi="Arial"/>
          <w:sz w:val="24"/>
          <w:szCs w:val="24"/>
        </w:rPr>
        <w:t xml:space="preserve">Цели реформирования системы правосудия и ее приоритеты основаны на следующих ее проблемах, отраженных в программных документах органов государственной власти, в отчетах международных организаций, некоммерческих организаций, работающих в сфере защиты прав и улучшения доступа к правосудию уязвимых групп населения. Это проблемы, связанные с: (1) качеством осуществления правосудия; (2) соблюдением сроков досудебного производства и судопроизводства; (3) неудовлетворительной работой органов системы правосудия; (4) недостаточной информированностью граждан о деятельности системы правосудия; (5) неэффективным исполнением судебных актов; (6) недостаточным финансированием и материально-техническим обеспечением судебной власти; (7) обеспечением гарантий независимости судей и судебной системы; (8) чрезмерной нагрузкой на судей в судах всех уровней; (9) неэффективным механизмом привлечения судей к дисциплинарной ответственности; (10) отсутствием действенных механизмов альтернативного (внесудебного) и досудебного урегулирования споров; (11) недостаточным уровнем внедрения цифровых технологий в осуществлении правосудия; (12) отсутствием должной коммуникационной политики в судах и правоохранительных органах; (13) низким уровнем общественного доверия к органам судебной власти и правоохранительным органам; (14) функциональным несовершенством системы адвокатуры, отсутствием должного широкого доступа граждан к системе гарантированной государственной юридической помощи; (15) недостаточным уровнем профессиональной этики работников системы правосудия; (16) нестабильностью процессуального законодательства и другие.</w:t>
      </w:r>
    </w:p>
    <w:p>
      <w:pPr>
        <w:spacing w:after="120"/>
        <w:jc w:val="both"/>
      </w:pPr>
      <w:r>
        <w:rPr>
          <w:rFonts w:ascii="Arial" w:cs="Arial" w:eastAsia="Arial" w:hAnsi="Arial"/>
          <w:sz w:val="24"/>
          <w:szCs w:val="24"/>
        </w:rPr>
        <w:t xml:space="preserve">Указанный перечень проблем не является исчерпывающим, но они являются узловыми проблемами, поэтому в рамках настоящей Целевой программы планируется сосредоточить внимание на их разрешении.</w:t>
      </w:r>
    </w:p>
    <w:p>
      <w:pPr>
        <w:spacing w:after="120"/>
        <w:jc w:val="both"/>
      </w:pPr>
      <w:r>
        <w:rPr>
          <w:rFonts w:ascii="Arial" w:cs="Arial" w:eastAsia="Arial" w:hAnsi="Arial"/>
          <w:sz w:val="24"/>
          <w:szCs w:val="24"/>
        </w:rPr>
        <w:t xml:space="preserve">При формировании задач Целевой программы основной акцент сделан на широкое внедрение информационных технологий в систему правосудия, позволяющих улучшить качество осуществления правосудия, упростить обращение граждан в систему правосудия и получить соответствующие услуги в установленные сроки, улучшить качество и оперативность получения судебных экспертиз, обеспечить полноценное исполнение судебных решений, провести оптимизацию деятельности органов системы правосудия, повысить ответственность судей и работников системы правосудия, чтобы в конечном итоге создать реальную и эффективную систему правосудия, ориентированную на человека.</w:t>
      </w:r>
    </w:p>
    <w:p>
      <w:pPr>
        <w:spacing w:after="120"/>
        <w:jc w:val="both"/>
      </w:pPr>
      <w:r>
        <w:rPr>
          <w:rFonts w:ascii="Arial" w:cs="Arial" w:eastAsia="Arial" w:hAnsi="Arial"/>
          <w:sz w:val="24"/>
          <w:szCs w:val="24"/>
        </w:rPr>
        <w:t xml:space="preserve">Целевая программа является третьим по счету документом по стратегическому планированию развития системы правосудия Кыргызской Республики на ближайшие четыре года.</w:t>
      </w:r>
    </w:p>
    <w:p>
      <w:pPr>
        <w:spacing w:after="120"/>
        <w:jc w:val="both"/>
      </w:pPr>
      <w:r>
        <w:rPr>
          <w:rFonts w:ascii="Arial" w:cs="Arial" w:eastAsia="Arial" w:hAnsi="Arial"/>
          <w:sz w:val="24"/>
          <w:szCs w:val="24"/>
        </w:rPr>
        <w:t xml:space="preserve">Отличительной чертой данной целевой программы от предыдущих программ является то, что помимо вопросов развития самой судебной системы, в ней отражены меры по совершенствованию деятельности и других органов, входящих в систему правосудия: правоохранительных органов, юстиции, исполнения судебных решений и других.</w:t>
      </w:r>
    </w:p>
    <w:p>
      <w:pPr>
        <w:spacing w:after="120"/>
        <w:jc w:val="both"/>
      </w:pPr>
      <w:r>
        <w:rPr>
          <w:rFonts w:ascii="Arial" w:cs="Arial" w:eastAsia="Arial" w:hAnsi="Arial"/>
          <w:sz w:val="24"/>
          <w:szCs w:val="24"/>
        </w:rPr>
        <w:t xml:space="preserve">При подготовке настоящей Целевой программы были проанализированы Государственная целевая программа "Развитие судебной системы Кыргызской Республики на 2014-2017 годы", утвержденная </w:t>
      </w:r>
      <w:hyperlink w:history="1" r:id="rIdm4jzzaworfexkjn5nza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25 июня 2014 года № 4267-V и Государственная целевая программа "Развитие судебной системы Кыргызской Республики на 2019-2022 годы", утвержденная постановлением Жогорку Кенеша Кыргызской Республики от 26 февраля 2020 года № 3575-VI. Результаты реализации указанных целевых программ показывают, что задача совершенствования системы правосудия, повышение эффективности ее управления остается важнейшей задачей Кыргызской Республики как минимум еще на среднесрочный период (5-10 лет).</w:t>
      </w:r>
    </w:p>
    <w:p>
      <w:pPr>
        <w:spacing w:after="120"/>
        <w:jc w:val="both"/>
      </w:pPr>
      <w:r>
        <w:rPr>
          <w:rFonts w:ascii="Arial" w:cs="Arial" w:eastAsia="Arial" w:hAnsi="Arial"/>
          <w:sz w:val="24"/>
          <w:szCs w:val="24"/>
        </w:rPr>
        <w:t xml:space="preserve">Многие мероприятия указанных программ реализованы, определенная часть - находится в процессе реализации, а некоторые - в силу определенных причин остались неисполненными. На реализацию мероприятий Государственной целевой программы "Развитие судебной системы Кыргызской Республики на 2019-2022 годы" значительно повлияли пандемия COVID-19, а также недостаточное финансирование деятельности судебной системы. В этой связи неисполненные мероприятия предыдущей программы были включены в план мероприятий настоящей Целевой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Цель и задачи Государственной целевой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Целевой программы является определение приоритетов развития системы правосудия, направленных на справедливую и эффективную защиту прав и законных интересов человека и организаций.</w:t>
      </w:r>
    </w:p>
    <w:p>
      <w:pPr>
        <w:spacing w:after="120"/>
        <w:jc w:val="both"/>
      </w:pPr>
      <w:r>
        <w:rPr>
          <w:rFonts w:ascii="Arial" w:cs="Arial" w:eastAsia="Arial" w:hAnsi="Arial"/>
          <w:sz w:val="24"/>
          <w:szCs w:val="24"/>
        </w:rPr>
        <w:t xml:space="preserve">Для достижения указанной цели определены следующие задачи:</w:t>
      </w:r>
    </w:p>
    <w:p>
      <w:pPr>
        <w:spacing w:after="120"/>
        <w:jc w:val="both"/>
      </w:pPr>
      <w:r>
        <w:rPr>
          <w:rFonts w:ascii="Arial" w:cs="Arial" w:eastAsia="Arial" w:hAnsi="Arial"/>
          <w:sz w:val="24"/>
          <w:szCs w:val="24"/>
        </w:rPr>
        <w:t xml:space="preserve">1) обеспечение независимости судей и судебной системы;</w:t>
      </w:r>
    </w:p>
    <w:p>
      <w:pPr>
        <w:spacing w:after="120"/>
        <w:jc w:val="both"/>
      </w:pPr>
      <w:r>
        <w:rPr>
          <w:rFonts w:ascii="Arial" w:cs="Arial" w:eastAsia="Arial" w:hAnsi="Arial"/>
          <w:sz w:val="24"/>
          <w:szCs w:val="24"/>
        </w:rPr>
        <w:t xml:space="preserve">2) укрепление кадрового потенциала;</w:t>
      </w:r>
    </w:p>
    <w:p>
      <w:pPr>
        <w:spacing w:after="120"/>
        <w:jc w:val="both"/>
      </w:pPr>
      <w:r>
        <w:rPr>
          <w:rFonts w:ascii="Arial" w:cs="Arial" w:eastAsia="Arial" w:hAnsi="Arial"/>
          <w:sz w:val="24"/>
          <w:szCs w:val="24"/>
        </w:rPr>
        <w:t xml:space="preserve">3) повышение ответственности судей;</w:t>
      </w:r>
    </w:p>
    <w:p>
      <w:pPr>
        <w:spacing w:after="120"/>
        <w:jc w:val="both"/>
      </w:pPr>
      <w:r>
        <w:rPr>
          <w:rFonts w:ascii="Arial" w:cs="Arial" w:eastAsia="Arial" w:hAnsi="Arial"/>
          <w:sz w:val="24"/>
          <w:szCs w:val="24"/>
        </w:rPr>
        <w:t xml:space="preserve">4) совершенствование системы судоустройства и судопроизводства;</w:t>
      </w:r>
    </w:p>
    <w:p>
      <w:pPr>
        <w:spacing w:after="120"/>
        <w:jc w:val="both"/>
      </w:pPr>
      <w:r>
        <w:rPr>
          <w:rFonts w:ascii="Arial" w:cs="Arial" w:eastAsia="Arial" w:hAnsi="Arial"/>
          <w:sz w:val="24"/>
          <w:szCs w:val="24"/>
        </w:rPr>
        <w:t xml:space="preserve">5) повышение эффективности, доступности и прозрачности судебной системы;</w:t>
      </w:r>
    </w:p>
    <w:p>
      <w:pPr>
        <w:spacing w:after="120"/>
        <w:jc w:val="both"/>
      </w:pPr>
      <w:r>
        <w:rPr>
          <w:rFonts w:ascii="Arial" w:cs="Arial" w:eastAsia="Arial" w:hAnsi="Arial"/>
          <w:sz w:val="24"/>
          <w:szCs w:val="24"/>
        </w:rPr>
        <w:t xml:space="preserve">6) повышение эффективности исполнительного производства;</w:t>
      </w:r>
    </w:p>
    <w:p>
      <w:pPr>
        <w:spacing w:after="120"/>
        <w:jc w:val="both"/>
      </w:pPr>
      <w:r>
        <w:rPr>
          <w:rFonts w:ascii="Arial" w:cs="Arial" w:eastAsia="Arial" w:hAnsi="Arial"/>
          <w:sz w:val="24"/>
          <w:szCs w:val="24"/>
        </w:rPr>
        <w:t xml:space="preserve">7) укрепление финансового и материально-технического обеспечения судебной системы;</w:t>
      </w:r>
    </w:p>
    <w:p>
      <w:pPr>
        <w:spacing w:after="120"/>
        <w:jc w:val="both"/>
      </w:pPr>
      <w:r>
        <w:rPr>
          <w:rFonts w:ascii="Arial" w:cs="Arial" w:eastAsia="Arial" w:hAnsi="Arial"/>
          <w:sz w:val="24"/>
          <w:szCs w:val="24"/>
        </w:rPr>
        <w:t xml:space="preserve">8) обеспечение открытости и доступности правосудия;</w:t>
      </w:r>
    </w:p>
    <w:p>
      <w:pPr>
        <w:spacing w:after="120"/>
        <w:jc w:val="both"/>
      </w:pPr>
      <w:r>
        <w:rPr>
          <w:rFonts w:ascii="Arial" w:cs="Arial" w:eastAsia="Arial" w:hAnsi="Arial"/>
          <w:sz w:val="24"/>
          <w:szCs w:val="24"/>
        </w:rPr>
        <w:t xml:space="preserve">9) расширение применения использования цифровых технологий в системе правосудия;</w:t>
      </w:r>
    </w:p>
    <w:p>
      <w:pPr>
        <w:spacing w:after="120"/>
        <w:jc w:val="both"/>
      </w:pPr>
      <w:r>
        <w:rPr>
          <w:rFonts w:ascii="Arial" w:cs="Arial" w:eastAsia="Arial" w:hAnsi="Arial"/>
          <w:sz w:val="24"/>
          <w:szCs w:val="24"/>
        </w:rPr>
        <w:t xml:space="preserve">10) улучшение межсекторального взаимодействия в системе правосудия;</w:t>
      </w:r>
    </w:p>
    <w:p>
      <w:pPr>
        <w:spacing w:after="120"/>
        <w:jc w:val="both"/>
      </w:pPr>
      <w:r>
        <w:rPr>
          <w:rFonts w:ascii="Arial" w:cs="Arial" w:eastAsia="Arial" w:hAnsi="Arial"/>
          <w:sz w:val="24"/>
          <w:szCs w:val="24"/>
        </w:rPr>
        <w:t xml:space="preserve">11) совершенствование институтов судебной экспертизы, медиации, адвокатуры, судебных приставов;</w:t>
      </w:r>
    </w:p>
    <w:p>
      <w:pPr>
        <w:spacing w:after="120"/>
        <w:jc w:val="both"/>
      </w:pPr>
      <w:r>
        <w:rPr>
          <w:rFonts w:ascii="Arial" w:cs="Arial" w:eastAsia="Arial" w:hAnsi="Arial"/>
          <w:sz w:val="24"/>
          <w:szCs w:val="24"/>
        </w:rPr>
        <w:t xml:space="preserve">12) развитие внесудебных и досудебных методов, форм и способов защиты прав и свобод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Обзор текущей ситуации в системе правосудия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принятием новой редакции Конституции Кыргызской Республики от 5 мая 2021 года, изменившей в определенной степени регулирование судебной деятельности и статуса судей, появилась необходимость в принятии новых редакций конституционных законов о Конституционном суде Кыргызской Республики, Верховном суде Кыргызской Республики и местных судах, статусе судей Кыргызской Республики, Совете по делам правосудия Кыргызской Республики, прокуратуре Кыргызской Республики и Закона об органах судейского самоуправления.</w:t>
      </w:r>
    </w:p>
    <w:p>
      <w:pPr>
        <w:spacing w:after="120"/>
        <w:jc w:val="both"/>
      </w:pPr>
      <w:r>
        <w:rPr>
          <w:rFonts w:ascii="Arial" w:cs="Arial" w:eastAsia="Arial" w:hAnsi="Arial"/>
          <w:sz w:val="24"/>
          <w:szCs w:val="24"/>
        </w:rPr>
        <w:t xml:space="preserve">В реализацию Указа Президента Кыргызской Республики от 31 марта 2022 года по совершенствованию судебной и правоохранительной деятельности были пересмотрены и приняты в новых редакциях </w:t>
      </w:r>
      <w:hyperlink w:history="1" r:id="rIdrmt6cgwigo_b8gskorab6">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w:t>
      </w:r>
      <w:hyperlink w:history="1" r:id="rId4cvuoefshy_o-r6ptfp39">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w:t>
      </w:r>
      <w:hyperlink w:history="1" r:id="rIdgn2pesqg9wlqxprwky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правонарушениях, внесены изменения в Уголовно-исполнительный </w:t>
      </w:r>
      <w:hyperlink w:history="1" r:id="rIdebcg06ee-umvtp8ggvlw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законы "</w:t>
      </w:r>
      <w:hyperlink w:history="1" r:id="rIde-wu7ovoxmdveuqggkafd">
        <w:r>
          <w:rPr>
            <w:rFonts w:ascii="Arial" w:cs="Arial" w:eastAsia="Arial" w:hAnsi="Arial"/>
            <w:color w:val="1D4ED8"/>
            <w:sz w:val="24"/>
            <w:szCs w:val="24"/>
            <w:u w:val="single"/>
          </w:rPr>
          <w:t xml:space="preserve">О статусе судебных исполнителей и об исполнительном производстве</w:t>
        </w:r>
      </w:hyperlink>
      <w:r>
        <w:rPr>
          <w:rFonts w:ascii="Arial" w:cs="Arial" w:eastAsia="Arial" w:hAnsi="Arial"/>
          <w:sz w:val="24"/>
          <w:szCs w:val="24"/>
        </w:rPr>
        <w:t xml:space="preserve">, "</w:t>
      </w:r>
      <w:hyperlink w:history="1" r:id="rIdc9r7ngteon5rxld_a7vrd">
        <w:r>
          <w:rPr>
            <w:rFonts w:ascii="Arial" w:cs="Arial" w:eastAsia="Arial" w:hAnsi="Arial"/>
            <w:color w:val="1D4ED8"/>
            <w:sz w:val="24"/>
            <w:szCs w:val="24"/>
            <w:u w:val="single"/>
          </w:rPr>
          <w:t xml:space="preserve">О пробации</w:t>
        </w:r>
      </w:hyperlink>
      <w:r>
        <w:rPr>
          <w:rFonts w:ascii="Arial" w:cs="Arial" w:eastAsia="Arial" w:hAnsi="Arial"/>
          <w:sz w:val="24"/>
          <w:szCs w:val="24"/>
        </w:rPr>
        <w:t xml:space="preserve">", вступивших в силу с 1 декабря 2021 года.</w:t>
      </w:r>
    </w:p>
    <w:p>
      <w:pPr>
        <w:spacing w:after="120"/>
        <w:jc w:val="both"/>
      </w:pPr>
      <w:r>
        <w:rPr>
          <w:rFonts w:ascii="Arial" w:cs="Arial" w:eastAsia="Arial" w:hAnsi="Arial"/>
          <w:sz w:val="24"/>
          <w:szCs w:val="24"/>
        </w:rPr>
        <w:t xml:space="preserve">Все вышеуказанные законы требуют изменений в деятельности органов судебной и правоохранительной систем, органов, ответственных за отбор кандидатов на должности судей, привлечения судей к дисциплинарной ответственности и других государственных органов, содействующих по своей компетенции качественному отправлению правосудия и предоставления помощи при разрешении споров и иных конфликтов.</w:t>
      </w:r>
    </w:p>
    <w:p>
      <w:pPr>
        <w:spacing w:after="120"/>
        <w:jc w:val="both"/>
      </w:pPr>
      <w:r>
        <w:rPr>
          <w:rFonts w:ascii="Arial" w:cs="Arial" w:eastAsia="Arial" w:hAnsi="Arial"/>
          <w:sz w:val="24"/>
          <w:szCs w:val="24"/>
        </w:rPr>
        <w:t xml:space="preserve">Обзор деятельности системы правосудия охватывает правовой статус ее органов, новшества в их деятельности в связи с принятым новым законодательством, а также правовые проблемы в деятельности для их разрешения в рамках Целевой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Конституционный суд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Конституционные изменения, произошедшие в 2021 году, также позволили значительно укрепить роль и статус органа конституционного контроля в Кыргызской Республике. В результате чего на базе Конституционной палаты Верховного суда Кыргызской Республики образован Конституционный суд Кыргызской Республики. Значительно расширен перечень его полномочий, в числе которых полномочия по даче официального толкования норм Конституции Кыргызской Республики, разрешению споров о компетенции между ветвями государственной власти и даче заключения о соблюдении установленного порядка выдвижения обвинения против Президента Кыргызской Республики.</w:t>
      </w:r>
    </w:p>
    <w:p>
      <w:pPr>
        <w:spacing w:after="120"/>
        <w:jc w:val="both"/>
      </w:pPr>
      <w:r>
        <w:rPr>
          <w:rFonts w:ascii="Arial" w:cs="Arial" w:eastAsia="Arial" w:hAnsi="Arial"/>
          <w:sz w:val="24"/>
          <w:szCs w:val="24"/>
        </w:rPr>
        <w:t xml:space="preserve">При этом сократилось количество судей органа конституционного контроля с 11 до 9 судей, изменился срок избрания судей, если ранее судьи Конституционной палаты Верховного суда Кыргызской Республики избирались в первый раз сроком на 7 лет, а в последующем - до достижения предельного возраста, то по действующим конституционным нормам судьи Конституционного суда Кыргызской Республики избираются сразу же до достижения предельного возраста, т.е. до 70 лет. Также было установлено, что действующие судьи Конституционной палаты Верховного суда Кыргызской Республики признаются судьями Конституционного суда Кыргызской Республики и сохраняют свои полномочия на весь срок их избрания.</w:t>
      </w:r>
    </w:p>
    <w:p>
      <w:pPr>
        <w:spacing w:after="120"/>
        <w:jc w:val="both"/>
      </w:pPr>
      <w:r>
        <w:rPr>
          <w:rFonts w:ascii="Arial" w:cs="Arial" w:eastAsia="Arial" w:hAnsi="Arial"/>
          <w:sz w:val="24"/>
          <w:szCs w:val="24"/>
        </w:rPr>
        <w:t xml:space="preserve">Указанные конституционные нормы, безусловно, позволили укрепить независимость Конституционного суда Кыргызской Республики и его судей, в дальнейшем в реализацию </w:t>
      </w:r>
      <w:hyperlink w:history="1" r:id="rIdcevllbgl91sboatyeovc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 принят </w:t>
      </w:r>
      <w:hyperlink w:history="1" r:id="rIdlks6l9rsu9jvb9pd4yl49">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Конституционном суде Кыргызской Республики", регулирующий организацию его деятельности, а также порядок конституционного судопроизводства, исполнения решений суда и другое.</w:t>
      </w:r>
    </w:p>
    <w:p>
      <w:pPr>
        <w:spacing w:after="120"/>
        <w:jc w:val="both"/>
      </w:pPr>
      <w:r>
        <w:rPr>
          <w:rFonts w:ascii="Arial" w:cs="Arial" w:eastAsia="Arial" w:hAnsi="Arial"/>
          <w:sz w:val="24"/>
          <w:szCs w:val="24"/>
        </w:rPr>
        <w:t xml:space="preserve">Конституционный суд является высшим органом судебной власти, осуществляющим конституционный контроль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w:t>
      </w:r>
    </w:p>
    <w:p>
      <w:pPr>
        <w:spacing w:after="120"/>
        <w:jc w:val="both"/>
      </w:pPr>
      <w:r>
        <w:rPr>
          <w:rFonts w:ascii="Arial" w:cs="Arial" w:eastAsia="Arial" w:hAnsi="Arial"/>
          <w:sz w:val="24"/>
          <w:szCs w:val="24"/>
        </w:rPr>
        <w:t xml:space="preserve">Особое положение Конституционного суда Кыргызской Республики в системе органов государственной власти предопределяет обязательность его решений, принятых в пределах его компетенции, на всей территории для всех органов государственной власти и органов местного самоуправления, а также предприятий, учреждений и организаций, должностных лиц, граждан и их объединений. Обязательность решений Конституционного суда не ограничивается ни по сфере распространения, ни по кругу адресатов. Юридическая сила решения Конституционного суда Кыргызской Республики, признающего положение закона или другого нормативного правового акта (в соответствии с компетенцией) не соответствующим </w:t>
      </w:r>
      <w:hyperlink w:history="1" r:id="rIdkobzgkpmj4cn0oxoza_2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равна силе самой Конституции Кыргызской Республики.</w:t>
      </w:r>
    </w:p>
    <w:p>
      <w:pPr>
        <w:spacing w:after="120"/>
        <w:jc w:val="both"/>
      </w:pPr>
      <w:r>
        <w:rPr>
          <w:rFonts w:ascii="Arial" w:cs="Arial" w:eastAsia="Arial" w:hAnsi="Arial"/>
          <w:sz w:val="24"/>
          <w:szCs w:val="24"/>
        </w:rPr>
        <w:t xml:space="preserve">Вместе с тем в настоящее время сохраняются проблемы, связанные с исполнением решений органа конституционного контроля. Несмотря на детальную регламентацию исполнения решений Конституционного суда, поручения, содержащиеся в решениях Конституционного суда, реализуются в определенной степени произвольно и неоперативно. В этой связи необходимо усилить работу органов прокуратуры по надзору за единым и неукоснительным исполнением </w:t>
      </w:r>
      <w:hyperlink w:history="1" r:id="rIdimxnxwglbecljwr3_9vo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 и </w:t>
      </w:r>
      <w:hyperlink w:history="1" r:id="rId0mif3snp1x63zi5d_bv6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а также принятых на их основе подзаконных актов на ежегодной основе.</w:t>
      </w:r>
    </w:p>
    <w:p>
      <w:pPr>
        <w:spacing w:after="120"/>
        <w:jc w:val="both"/>
      </w:pPr>
      <w:r>
        <w:rPr>
          <w:rFonts w:ascii="Arial" w:cs="Arial" w:eastAsia="Arial" w:hAnsi="Arial"/>
          <w:sz w:val="24"/>
          <w:szCs w:val="24"/>
        </w:rPr>
        <w:t xml:space="preserve">В целях повышения эффективности и качества представления позиций в рамках конституционного судопроизводства необходимо вводить институт постоянных (полномочных) представителей Жогорку Кенеша Кыргызской Республики, Верховного суда Кыргызской Республики, Генеральной прокуратуры Кыргызской Республики, Министерства юстиции Кыргызской Республики в Конституционном суде Кыргызской Республики не ниже уровня заместителей руководителей указанных государственных органов, как это предусмотрено в Администрации Президента Кыргызской Республики, где предусмотрена должность полномочного представителя Президента и Кабинета Министров Кыргызской Республики в Конституционном суде Кыргызской Республики.</w:t>
      </w:r>
    </w:p>
    <w:p>
      <w:pPr>
        <w:spacing w:after="120"/>
        <w:jc w:val="both"/>
      </w:pPr>
      <w:r>
        <w:rPr>
          <w:rFonts w:ascii="Arial" w:cs="Arial" w:eastAsia="Arial" w:hAnsi="Arial"/>
          <w:sz w:val="24"/>
          <w:szCs w:val="24"/>
        </w:rPr>
        <w:t xml:space="preserve">Для обеспечения широкого доступа к решениям Конституционного суда Кыргызской Республики необходимо решить вопрос их публикации в официальных изданиях на безвозмездной основе.</w:t>
      </w:r>
    </w:p>
    <w:p>
      <w:pPr>
        <w:spacing w:after="120"/>
        <w:jc w:val="both"/>
      </w:pPr>
      <w:r>
        <w:rPr>
          <w:rFonts w:ascii="Arial" w:cs="Arial" w:eastAsia="Arial" w:hAnsi="Arial"/>
          <w:sz w:val="24"/>
          <w:szCs w:val="24"/>
        </w:rPr>
        <w:t xml:space="preserve">В целях укрепления конституционной законности в государстве необходимо, чтобы уровень знаний населения о деятельности Конституционного суда Кыргызской Республики неуклонно повышался. В этой связи следует продолжать проведение различных мероприятий по развитию конституционализма, в том числе проведение летних школ для целевых групп, гостевых лекций судей Конституционного суда Кыргызской Республики в вузах, ежегодных конкурсов среди студентов, а также предусмотреть создание центров конституционализма в вузах.</w:t>
      </w:r>
    </w:p>
    <w:p>
      <w:pPr>
        <w:spacing w:after="120"/>
        <w:jc w:val="both"/>
      </w:pPr>
      <w:r>
        <w:rPr>
          <w:rFonts w:ascii="Arial" w:cs="Arial" w:eastAsia="Arial" w:hAnsi="Arial"/>
          <w:sz w:val="24"/>
          <w:szCs w:val="24"/>
        </w:rPr>
        <w:t xml:space="preserve">Кроме того, в связи с принятыми конституционными изменениями необходимо завершить проведение работы по пересмотру действующего законодательства с учетом повышенного статуса и роли Конституционного суда Кыргызской Республики как высшего органа судебной власти, осуществляющего конституционный контроль, и его аппарата, а также обеспечения баланса при разделении властей.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Верховный суд Кыргызской Республики и местные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Верховный суд Кыргызской Республики является высшим органом судебной власти, осуществляющим пересмотр судебных решений по обращениям участников судебного процесса по уголовным, гражданским, экономическим, административным делам в порядке, определяемом законом.</w:t>
      </w:r>
    </w:p>
    <w:p>
      <w:pPr>
        <w:spacing w:after="120"/>
        <w:jc w:val="both"/>
      </w:pPr>
      <w:r>
        <w:rPr>
          <w:rFonts w:ascii="Arial" w:cs="Arial" w:eastAsia="Arial" w:hAnsi="Arial"/>
          <w:sz w:val="24"/>
          <w:szCs w:val="24"/>
        </w:rPr>
        <w:t xml:space="preserve">Конституционные изменения коснулись порядка избрания/назначения председателя Верховного суда Кыргызской Республики и его заместителей, председателей местных судов Кыргызской Республики, полномочий председателя Верховного суда Кыргызской Республики, требований к кандидатам на должности судей Верховного суда Кыргызской Республики. Согласно конституционным положениям, председатель Верховного суда Кыргызской Республики и его заместители назначаются Президентом Кыргызской Республики на срок пять лет. Ранее они избирались собранием судей Верховного суда Кыргызской Республики сроком на три года. Председатели местных судов назначаются председателем Верховного суда Кыргызской Республики сроком на пять лет, ранее они также избирались собраниями судей местных судов сроком на три года. Для кандидатов на должности судей Верховного суда установлено повышенное требование - наличие стажа работы по юридической профессии не менее 15 лет, тогда как ранее это требование к стажу работы составляло 10 лет. Перевод (ротация) судей местных судов теперь осуществляется председателем Верховного суда Кыргызской Республики, а ранее это входило в полномочия Совета судей Кыргызской Республики. Важным конституционным изменением в деятельности Верховного суда Кыргызской Республики также стало наделение его правом законодательной инициативы по вопросам его ведения.</w:t>
      </w:r>
    </w:p>
    <w:p>
      <w:pPr>
        <w:spacing w:after="120"/>
        <w:jc w:val="both"/>
      </w:pPr>
      <w:r>
        <w:rPr>
          <w:rFonts w:ascii="Arial" w:cs="Arial" w:eastAsia="Arial" w:hAnsi="Arial"/>
          <w:sz w:val="24"/>
          <w:szCs w:val="24"/>
        </w:rPr>
        <w:t xml:space="preserve">В реализацию конституционных положений принят новый </w:t>
      </w:r>
      <w:hyperlink w:history="1" r:id="rId-yfd8pglybxsig1lzmz1i">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Верховном суде Кыргызской Республики и местных судах".</w:t>
      </w:r>
    </w:p>
    <w:p>
      <w:pPr>
        <w:spacing w:after="120"/>
        <w:jc w:val="both"/>
      </w:pPr>
      <w:r>
        <w:rPr>
          <w:rFonts w:ascii="Arial" w:cs="Arial" w:eastAsia="Arial" w:hAnsi="Arial"/>
          <w:sz w:val="24"/>
          <w:szCs w:val="24"/>
        </w:rPr>
        <w:t xml:space="preserve">Верховный суд Кыргызской Республики и местные суды Кыргызской Республики (суды первой и второй инстанций), составляют единую систему судов. Такое единство обеспечивается: 1) общими и едиными принципами правосудия, установленными Конституцией и законами; 2) соблюдением всеми судами единых правил судопроизводства, установленных законами; 3) единообразным применением всеми судами Конституции и законов, общепризнанных принципов и норм международного права и международных договоров, вступивших в силу в соответствии с законодательством; 4) обязательностью исполнения на всей территории Кыргызской Республики судебных актов, вступивших в законную силу; 5) законодательным закреплением единства статуса судей; 6) финансированием судов из республиканского бюджета.</w:t>
      </w:r>
    </w:p>
    <w:p>
      <w:pPr>
        <w:spacing w:after="120"/>
        <w:jc w:val="both"/>
      </w:pPr>
      <w:r>
        <w:rPr>
          <w:rFonts w:ascii="Arial" w:cs="Arial" w:eastAsia="Arial" w:hAnsi="Arial"/>
          <w:sz w:val="24"/>
          <w:szCs w:val="24"/>
        </w:rPr>
        <w:t xml:space="preserve">Верховный суд Кыргызской Республики действует в составе трех судебных коллегий и Пленума Верховного суда Кыргызской Республики. Полномочия Пленума и судебных коллегий закреплены конституционным законом. Следует отметить, что в рамках проводимой судебной реформы, с августа 2016 года постановления Пленума Верховного суда Кыргызской Республики являются обязательными для судов.</w:t>
      </w:r>
    </w:p>
    <w:p>
      <w:pPr>
        <w:spacing w:after="120"/>
        <w:jc w:val="both"/>
      </w:pPr>
      <w:r>
        <w:rPr>
          <w:rFonts w:ascii="Arial" w:cs="Arial" w:eastAsia="Arial" w:hAnsi="Arial"/>
          <w:sz w:val="24"/>
          <w:szCs w:val="24"/>
        </w:rPr>
        <w:t xml:space="preserve">Деятельность Верховного суда Кыргызской Республики обеспечивает Аппарат Верховного суда Кыргызской Республики. Предельная численность работников Аппарата Верховного суда Кыргызской Республики, его структура и штатная численность устанавливаются в пределах сметы расходов Советом судей Кыргызской Республики по представлению председателя Верховного суда Кыргызской Республики.</w:t>
      </w:r>
    </w:p>
    <w:p>
      <w:pPr>
        <w:spacing w:after="120"/>
        <w:jc w:val="both"/>
      </w:pPr>
      <w:r>
        <w:rPr>
          <w:rFonts w:ascii="Arial" w:cs="Arial" w:eastAsia="Arial" w:hAnsi="Arial"/>
          <w:sz w:val="24"/>
          <w:szCs w:val="24"/>
        </w:rPr>
        <w:t xml:space="preserve">Систему местных судов составляют: суды первой инстанции (районные суды, районные суды в городе, городские суды, административные суды); суды второй инстанции (областные суды, Бишкекский городской суд). Создание, реорганизация и упразднение местных судов, изменение численности судей местных судов осуществляются только в соответствии с законом. Изменение численности судей местных судов допускается только по предложению Совета судей Кыргызской Республики.</w:t>
      </w:r>
    </w:p>
    <w:p>
      <w:pPr>
        <w:spacing w:after="120"/>
        <w:jc w:val="both"/>
      </w:pPr>
      <w:r>
        <w:rPr>
          <w:rFonts w:ascii="Arial" w:cs="Arial" w:eastAsia="Arial" w:hAnsi="Arial"/>
          <w:sz w:val="24"/>
          <w:szCs w:val="24"/>
        </w:rPr>
        <w:t xml:space="preserve">Количество судов первой инстанции составляет 64, из них: 44 - районные суды, 12 - городские суды, 8 - административные суды. Последние были созданы на базе межрайонных судов в соответствии с </w:t>
      </w:r>
      <w:hyperlink w:history="1" r:id="rIdsxg2iksqscezws0wps22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от 11 апреля 2020 года № 39.</w:t>
      </w:r>
    </w:p>
    <w:p>
      <w:pPr>
        <w:spacing w:after="120"/>
        <w:jc w:val="both"/>
      </w:pPr>
      <w:r>
        <w:rPr>
          <w:rFonts w:ascii="Arial" w:cs="Arial" w:eastAsia="Arial" w:hAnsi="Arial"/>
          <w:sz w:val="24"/>
          <w:szCs w:val="24"/>
        </w:rPr>
        <w:t xml:space="preserve">Судов второй инстанции в стране насчитывается 8. Они рассматривают дела в апелляционном порядке, для чего в каждом таком суде образуются соответствующие судебные коллегии.</w:t>
      </w:r>
    </w:p>
    <w:p>
      <w:pPr>
        <w:spacing w:after="120"/>
        <w:jc w:val="both"/>
      </w:pPr>
      <w:r>
        <w:rPr>
          <w:rFonts w:ascii="Arial" w:cs="Arial" w:eastAsia="Arial" w:hAnsi="Arial"/>
          <w:sz w:val="24"/>
          <w:szCs w:val="24"/>
        </w:rPr>
        <w:t xml:space="preserve">В каждом местном суде деятельность судей обеспечивает его аппарат. Работники аппарата местных судов обеспечивают деятельность судов по осуществлению правосудия, обобщению судебной практики, ведению судебной статистики и иной деятельности. Работники аппаратов, за исключением обслуживающего персонала, находятся на государственной службе. Государственные служащие аппаратов назначаются на должности и освобождаются от должности руководителем Судебного департамента по представлению председателя соответствующего местного суда. Предельная численность работников аппаратов местных судов, их структура и штатная численность устанавливаются в пределах сметы расходов руководителем Судебного департамента по представлению председателей местных судов с согласия Совета судей Кыргызской Республики.</w:t>
      </w:r>
    </w:p>
    <w:p>
      <w:pPr>
        <w:spacing w:after="120"/>
        <w:jc w:val="both"/>
      </w:pPr>
      <w:r>
        <w:rPr>
          <w:rFonts w:ascii="Arial" w:cs="Arial" w:eastAsia="Arial" w:hAnsi="Arial"/>
          <w:sz w:val="24"/>
          <w:szCs w:val="24"/>
        </w:rPr>
        <w:t xml:space="preserve">В настоящее время в деятельности судебной системы продолжаются масштабные реформы, способствующие открытости и прозрачности судебных процессов, совершенствования судебного управления, единообразия судебной практики и искоренения коррупционных проявлений. Яркими примерами такой реформы являются установление в судебных залах местных судов и Верховного суда систем аудио-, видеофиксации судебных заседаний; внедрение автоматизированной информационной системы (АИС) "Суд"; постоянное информирование общественности о деятельности судов через институты пресс-секретарей и ответственных судей, а также масштабная ротация судей местных судов в целях исключения коррупционных проявлений при отправлении правосудия и повышения качества работы судов в регионах.</w:t>
      </w:r>
    </w:p>
    <w:p>
      <w:pPr>
        <w:spacing w:after="120"/>
        <w:jc w:val="both"/>
      </w:pPr>
      <w:r>
        <w:rPr>
          <w:rFonts w:ascii="Arial" w:cs="Arial" w:eastAsia="Arial" w:hAnsi="Arial"/>
          <w:sz w:val="24"/>
          <w:szCs w:val="24"/>
        </w:rPr>
        <w:t xml:space="preserve">Несмотря на достигнутые результаты, деятельность системы судов требует дальнейшего совершенствования для повышения уровня доверия граждан. Основными подходами в решении существующих проблем в судебной системе являются применение инновационных методов управления судами, внедрение наилучших практик рассмотрения споров в судопроизводство и обеспечение гарантий подлинной независимости судей при отправлении правосудия. Одним из примеров инновационного метода управления делами в судах является подход эффективного управления делами в судах (active case management), являющийся одним из важных элементов системы правосудия, ориентированного на человека.</w:t>
      </w:r>
    </w:p>
    <w:p>
      <w:pPr>
        <w:spacing w:after="120"/>
        <w:jc w:val="both"/>
      </w:pPr>
      <w:r>
        <w:rPr>
          <w:rFonts w:ascii="Arial" w:cs="Arial" w:eastAsia="Arial" w:hAnsi="Arial"/>
          <w:sz w:val="24"/>
          <w:szCs w:val="24"/>
        </w:rPr>
        <w:t xml:space="preserve">В соответствии с </w:t>
      </w:r>
      <w:hyperlink w:history="1" r:id="rIdbxdwbzwqdka0w7nldf8f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в Верховном суде Кыргызской Республики и местных судах Кыргызской Республики необходимо обеспечить ведение делопроизводства на государственном языке.</w:t>
      </w:r>
    </w:p>
    <w:p>
      <w:pPr>
        <w:spacing w:after="120"/>
        <w:jc w:val="both"/>
      </w:pPr>
      <w:r>
        <w:rPr>
          <w:rFonts w:ascii="Arial" w:cs="Arial" w:eastAsia="Arial" w:hAnsi="Arial"/>
          <w:sz w:val="24"/>
          <w:szCs w:val="24"/>
        </w:rPr>
        <w:t xml:space="preserve">Язык судопроизводства должен осуществляться в порядке, установленном законами Кыргызской Республики, при этом руководству Верховного суда Кыргызской Республики и местных судов Кыргызской Республики необходимо принять меры по повышению качества ведения судопроизводства на государственном языке.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Судейское самоуправление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akfrgtzchetxnahrty8w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для решения вопросов внутренней деятельности судов действует судейское самоуправление. Органами судейского самоуправления являются съезд судей Кыргызской Республики, Совет судей Кыргызской Республики и собрание судей судов. Съезд судей Кыргызской Республики является высшим органом судейского самоуправления. Совет судей Кыргызской Республики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рассмотрение вопросов о привлечении судей к дисциплинарной ответственности, контроль за формированием и исполнением бюджета судов, организацию обучения и повышения квалификации судей. Собрание судей судов является первичным органом судейского самоуправления. Основные принципы организации и деятельности органов судейского самоуправления, их правовой статус определяются Законом Кыргызской Республики "Об органах судейского самоуправления".</w:t>
      </w:r>
    </w:p>
    <w:p>
      <w:pPr>
        <w:spacing w:after="120"/>
        <w:jc w:val="both"/>
      </w:pPr>
      <w:r>
        <w:rPr>
          <w:rFonts w:ascii="Arial" w:cs="Arial" w:eastAsia="Arial" w:hAnsi="Arial"/>
          <w:sz w:val="24"/>
          <w:szCs w:val="24"/>
        </w:rPr>
        <w:t xml:space="preserve">Совет судей Кыргызской Республики формируется в составе пятнадцати членов, избираемых из числа членов судейского сообщества сроком на три года, с учетом гендерного представительства (не более семидесяти процентов лиц одного пола). Лица, избранные в органы судейского самоуправления, осуществляют свою деятельность на общественных началах.</w:t>
      </w:r>
    </w:p>
    <w:p>
      <w:pPr>
        <w:spacing w:after="120"/>
        <w:jc w:val="both"/>
      </w:pPr>
      <w:r>
        <w:rPr>
          <w:rFonts w:ascii="Arial" w:cs="Arial" w:eastAsia="Arial" w:hAnsi="Arial"/>
          <w:sz w:val="24"/>
          <w:szCs w:val="24"/>
        </w:rPr>
        <w:t xml:space="preserve">Председатель Совета судей Кыргызской Республики представляет органы судейского самоуправления в Жогорку Кенеше Кыргызской Республики и в Кабинете министров Кыргызской Республики по вопросам бюджета.</w:t>
      </w:r>
    </w:p>
    <w:p>
      <w:pPr>
        <w:spacing w:after="120"/>
        <w:jc w:val="both"/>
      </w:pPr>
      <w:r>
        <w:rPr>
          <w:rFonts w:ascii="Arial" w:cs="Arial" w:eastAsia="Arial" w:hAnsi="Arial"/>
          <w:sz w:val="24"/>
          <w:szCs w:val="24"/>
        </w:rPr>
        <w:t xml:space="preserve">В соответствие с </w:t>
      </w:r>
      <w:hyperlink w:history="1" r:id="rId-smyxdfjhwz4gzhaps6f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судейского самоуправления" Совет судей Кыргызской Республики осуществляет ряд важных полномочий по защите прав и интересов судейского сообщества, направленных на повышение независимости судей, однако Совет судей Кыргызской Республики реализует их в неполной мере в виду недостаточной организации его деятельности. Краткий анализ деятельности Совета судей Кыргызской Республики показывает ежегодный рост объема его работы, связанный в том числе с принятием в 2022 году Положения о порядке проведения оценки профессиональной деятельности судей Кыргызской Республики, согласно которому Совет судей Кыргызской Республики должен ежегодно проводить оценку судей местных судов, проработавших три года.</w:t>
      </w:r>
    </w:p>
    <w:p>
      <w:pPr>
        <w:spacing w:after="120"/>
        <w:jc w:val="both"/>
      </w:pPr>
      <w:r>
        <w:rPr>
          <w:rFonts w:ascii="Arial" w:cs="Arial" w:eastAsia="Arial" w:hAnsi="Arial"/>
          <w:sz w:val="24"/>
          <w:szCs w:val="24"/>
        </w:rPr>
        <w:t xml:space="preserve">Деятельность Совета судей Кыргызской Республики обеспечивается специально организованным структурным подразделением Судебного департамента, сотрудники которого не имеют специальных познаний для экспертного обеспечения деятельности Совета судей Кыргызской Республики. Большая часть работы Совета судей Кыргызской Республики выполняется без применения информационно-коммуникационных технологий, что затрачивает значительное количество времени на заседаниях Совета судей Кыргызской Республики. Деятельность членов Совета судей Кыргызской Республики без отрыва от судейской деятельности также не способствует реальному выполнению задач органа судейского самоуправления.</w:t>
      </w:r>
    </w:p>
    <w:p>
      <w:pPr>
        <w:spacing w:after="120"/>
        <w:jc w:val="both"/>
      </w:pPr>
      <w:r>
        <w:rPr>
          <w:rFonts w:ascii="Arial" w:cs="Arial" w:eastAsia="Arial" w:hAnsi="Arial"/>
          <w:sz w:val="24"/>
          <w:szCs w:val="24"/>
        </w:rPr>
        <w:t xml:space="preserve">Учитывая важную роль Совета судей Кыргызской Республики в обеспечении независимости судей, в рамках настоящей Целевой программы предлагается решить вышеотмеченные проблемы.</w:t>
      </w:r>
    </w:p>
    <w:p>
      <w:pPr>
        <w:spacing w:after="120"/>
        <w:jc w:val="both"/>
      </w:pPr>
      <w:r>
        <w:rPr>
          <w:rFonts w:ascii="Arial" w:cs="Arial" w:eastAsia="Arial" w:hAnsi="Arial"/>
          <w:sz w:val="24"/>
          <w:szCs w:val="24"/>
        </w:rPr>
        <w:t xml:space="preserve">В частности требует изучения вопрос увеличения количества членов Совета судей Кыргызской Республики с пятнадцати до двадцати человек с учетом гендерного и регионального представительства; внедрения в деятельность Совета судей Кыргызской Республики информационно-коммуникационных технологий; повышения роли и статуса отдела, обеспечивающего деятельность Совета судей Кыргызской Республики, и его работников; улучшения материально-технического обеспечения секретариата Совета судей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Совет по делам правосудия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принятием </w:t>
      </w:r>
      <w:hyperlink w:history="1" r:id="rId89gur0xvygsa9gh9vofr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 5 мая 2021 года конституционный орган Совет по отбору судей Кыргызской Республики был преобразован в Совет по делам правосудия Кыргызской Республики.</w:t>
      </w:r>
    </w:p>
    <w:p>
      <w:pPr>
        <w:spacing w:after="120"/>
        <w:jc w:val="both"/>
      </w:pPr>
      <w:r>
        <w:rPr>
          <w:rFonts w:ascii="Arial" w:cs="Arial" w:eastAsia="Arial" w:hAnsi="Arial"/>
          <w:sz w:val="24"/>
          <w:szCs w:val="24"/>
        </w:rPr>
        <w:t xml:space="preserve">Ранее Совет по отбору судей Кыргызской Республики состоял из 24 членов, из них 8 - это представители судейского корпуса, 8 - представители парламентского большинства, 8 - представители парламентского меньшинства. После изменений, внесенных в законодательство Кыргызской Республики в 2017 году, количество членов Совета по отбору судей Кыргызской Республики было уменьшено до 9 человек.</w:t>
      </w:r>
    </w:p>
    <w:p>
      <w:pPr>
        <w:spacing w:after="120"/>
        <w:jc w:val="both"/>
      </w:pPr>
      <w:r>
        <w:rPr>
          <w:rFonts w:ascii="Arial" w:cs="Arial" w:eastAsia="Arial" w:hAnsi="Arial"/>
          <w:sz w:val="24"/>
          <w:szCs w:val="24"/>
        </w:rPr>
        <w:t xml:space="preserve">Совет по делам правосудия Кыргызской Республики состоит из 12 членов и формируется из числа судей, составляющих не менее двух третей его состава, одну треть составляют представители Президента Кыргызской Республики, Жогорку Кенеша Кыргызской Республики, Народного Курултая и юридической общественности, с учетом представительства не более семидесяти процентов лиц одного пола. Так, состав Совета по делам правосудия Кыргызской Республики формируется из 8 судей, избранных Советом судей Кыргызской Республики, одного представителя Президента Кыргызской Республики, одного представителя, избранного Жогорку Кенешем Кыргызской Республики из числа депутатов Жогорку Кенеша Кыргызской Республики, одного представителя Народного Курултая, одного представителя юридической общественности, избранного Жогорку Кенешем Кыргызской Республики.</w:t>
      </w:r>
    </w:p>
    <w:p>
      <w:pPr>
        <w:spacing w:after="120"/>
        <w:jc w:val="both"/>
      </w:pPr>
      <w:r>
        <w:rPr>
          <w:rFonts w:ascii="Arial" w:cs="Arial" w:eastAsia="Arial" w:hAnsi="Arial"/>
          <w:sz w:val="24"/>
          <w:szCs w:val="24"/>
        </w:rPr>
        <w:t xml:space="preserve">Основной задачей Совета по делам правосудия Кыргызской Республики является отбор на конкурсной основе кандидатур на вакантные должности судей Конституционного, Верховного, местных судов Кыргызской Республики, по итогам которого представление на их избрание или назначение направляется Президенту Кыргызской Республики.</w:t>
      </w:r>
    </w:p>
    <w:p>
      <w:pPr>
        <w:spacing w:after="120"/>
        <w:jc w:val="both"/>
      </w:pPr>
      <w:r>
        <w:rPr>
          <w:rFonts w:ascii="Arial" w:cs="Arial" w:eastAsia="Arial" w:hAnsi="Arial"/>
          <w:sz w:val="24"/>
          <w:szCs w:val="24"/>
        </w:rPr>
        <w:t xml:space="preserve">Совет по делам правосудия Кыргызской Республики является независимым органом и в своей деятельности не подотчетен никакому государственному органу в Кыргызской Республике.</w:t>
      </w:r>
    </w:p>
    <w:p>
      <w:pPr>
        <w:spacing w:after="120"/>
        <w:jc w:val="both"/>
      </w:pPr>
      <w:r>
        <w:rPr>
          <w:rFonts w:ascii="Arial" w:cs="Arial" w:eastAsia="Arial" w:hAnsi="Arial"/>
          <w:sz w:val="24"/>
          <w:szCs w:val="24"/>
        </w:rPr>
        <w:t xml:space="preserve">Порядок проведения конкурсного отбора определен конституционными законами Кыргызской Республики "</w:t>
      </w:r>
      <w:hyperlink w:history="1" r:id="rIddrtdf1pauzxvfdcuyeme3">
        <w:r>
          <w:rPr>
            <w:rFonts w:ascii="Arial" w:cs="Arial" w:eastAsia="Arial" w:hAnsi="Arial"/>
            <w:color w:val="1D4ED8"/>
            <w:sz w:val="24"/>
            <w:szCs w:val="24"/>
            <w:u w:val="single"/>
          </w:rPr>
          <w:t xml:space="preserve">О Совете по делам правосудия Кыргызской Республики</w:t>
        </w:r>
      </w:hyperlink>
      <w:r>
        <w:rPr>
          <w:rFonts w:ascii="Arial" w:cs="Arial" w:eastAsia="Arial" w:hAnsi="Arial"/>
          <w:sz w:val="24"/>
          <w:szCs w:val="24"/>
        </w:rPr>
        <w:t xml:space="preserve">", "</w:t>
      </w:r>
      <w:hyperlink w:history="1" r:id="rIdpq95lfv4_nznemqhft2t2">
        <w:r>
          <w:rPr>
            <w:rFonts w:ascii="Arial" w:cs="Arial" w:eastAsia="Arial" w:hAnsi="Arial"/>
            <w:color w:val="1D4ED8"/>
            <w:sz w:val="24"/>
            <w:szCs w:val="24"/>
            <w:u w:val="single"/>
          </w:rPr>
          <w:t xml:space="preserve">О статусе судей Кыргызской Республики</w:t>
        </w:r>
      </w:hyperlink>
      <w:r>
        <w:rPr>
          <w:rFonts w:ascii="Arial" w:cs="Arial" w:eastAsia="Arial" w:hAnsi="Arial"/>
          <w:sz w:val="24"/>
          <w:szCs w:val="24"/>
        </w:rPr>
        <w:t xml:space="preserve">", Положением о порядке проведения конкурсного отбора на должность судьи Кыргызской Республики и Регламентом Совета по делам правосудия Кыргызской Республики.</w:t>
      </w:r>
    </w:p>
    <w:p>
      <w:pPr>
        <w:spacing w:after="120"/>
        <w:jc w:val="both"/>
      </w:pPr>
      <w:r>
        <w:rPr>
          <w:rFonts w:ascii="Arial" w:cs="Arial" w:eastAsia="Arial" w:hAnsi="Arial"/>
          <w:sz w:val="24"/>
          <w:szCs w:val="24"/>
        </w:rPr>
        <w:t xml:space="preserve">В целях повышений доверия к Совету по делам правосудия Кыргызской Республики и исключения субъективизма при конкурсном отборе необходимо проведение ряда мероприятий, направленных на изменение порядка проведения конкурсного отбора, требований к претендентам на должность судьи.</w:t>
      </w:r>
    </w:p>
    <w:p>
      <w:pPr>
        <w:spacing w:after="120"/>
        <w:jc w:val="both"/>
      </w:pPr>
      <w:r>
        <w:rPr>
          <w:rFonts w:ascii="Arial" w:cs="Arial" w:eastAsia="Arial" w:hAnsi="Arial"/>
          <w:sz w:val="24"/>
          <w:szCs w:val="24"/>
        </w:rPr>
        <w:t xml:space="preserve">В частности с учетом практики и опыта зарубежных стран целесообразно рассмотреть вопрос внесения изменений в законодательство, регулирующее процесс отбора судей; усовершенствовать критерии отбора кандидатов на должности судей; разработать компьютерные программы по процедуре проведения конкурсного отбора с подготовкой внутренних документов по ведению делопроизводства, учитывающие специфику деятельности Совета по делам правосудия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3.5. Судебный департамент при Верховном суде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Судебный департамент при Верховном суде Кыргызской Республики (далее - Судебный департамент) является уполномоченным государственным органом, осуществляющим организационное, материально-техническое и иное обеспечение деятельности местных судов, исполнение вступивших в законную силу судебных и иных актов, предусмотренных законодательством, а также действия иного характера, направленных на создание условий для полного и независимого осуществления правосудия, организационное, материальное, техническое и методическое обеспечение деятельности органов судейского самоуправления и Совета по делам правосудия Кыргызской Республики.</w:t>
      </w:r>
    </w:p>
    <w:p>
      <w:pPr>
        <w:spacing w:after="120"/>
        <w:jc w:val="both"/>
      </w:pPr>
      <w:r>
        <w:rPr>
          <w:rFonts w:ascii="Arial" w:cs="Arial" w:eastAsia="Arial" w:hAnsi="Arial"/>
          <w:sz w:val="24"/>
          <w:szCs w:val="24"/>
        </w:rPr>
        <w:t xml:space="preserve">Организация и деятельность Судебного департамента определяется положением, утверждаемым Советом судей Кыргызской Республики по представлению председателя Верховного суда Кыргызской Республики.</w:t>
      </w:r>
    </w:p>
    <w:p>
      <w:pPr>
        <w:spacing w:after="120"/>
        <w:jc w:val="both"/>
      </w:pPr>
      <w:r>
        <w:rPr>
          <w:rFonts w:ascii="Arial" w:cs="Arial" w:eastAsia="Arial" w:hAnsi="Arial"/>
          <w:sz w:val="24"/>
          <w:szCs w:val="24"/>
        </w:rPr>
        <w:t xml:space="preserve">Судебный департамент имеет территориальные подразделения: 7 областных управлений со штатом подразделения службы судебных исполнителей и подразделения службы судебных приставов; подразделения службы судебных исполнителей по городу Бишкек; подразделения службы судебных приставов города Бишкек.</w:t>
      </w:r>
    </w:p>
    <w:p>
      <w:pPr>
        <w:spacing w:after="120"/>
        <w:jc w:val="both"/>
      </w:pPr>
      <w:r>
        <w:rPr>
          <w:rFonts w:ascii="Arial" w:cs="Arial" w:eastAsia="Arial" w:hAnsi="Arial"/>
          <w:sz w:val="24"/>
          <w:szCs w:val="24"/>
        </w:rPr>
        <w:t xml:space="preserve">В своей деятельности Судебный департамент подотчетен председателю Верховного суда Кыргызской Республики и Совету судей Кыргызской Республики.</w:t>
      </w:r>
    </w:p>
    <w:p>
      <w:pPr>
        <w:spacing w:after="120"/>
        <w:jc w:val="both"/>
      </w:pPr>
      <w:r>
        <w:rPr>
          <w:rFonts w:ascii="Arial" w:cs="Arial" w:eastAsia="Arial" w:hAnsi="Arial"/>
          <w:sz w:val="24"/>
          <w:szCs w:val="24"/>
        </w:rPr>
        <w:t xml:space="preserve">При Судебном департаменте имеется подведомственное Учреждение по информационным технологиям "Адилет сот", образованное в июне 2016 года, в целях предоставления органам судебной системы информационных услуг и сопровождения информационных систем, а также разработки и сопровождения программных продуктов для судебной системы.</w:t>
      </w:r>
    </w:p>
    <w:p>
      <w:pPr>
        <w:spacing w:after="120"/>
        <w:jc w:val="both"/>
      </w:pPr>
      <w:r>
        <w:rPr>
          <w:rFonts w:ascii="Arial" w:cs="Arial" w:eastAsia="Arial" w:hAnsi="Arial"/>
          <w:sz w:val="24"/>
          <w:szCs w:val="24"/>
        </w:rPr>
        <w:t xml:space="preserve">Для полноты обзора в рамках настоящей Целевой программы деятельность Судебного департамента описана в направлении его основных задач, которые он реализует путем: (1) организационного, материально-технического и иного обеспечения деятельности местных судов, органов судейского самоуправления и Совета по делам правосудия; (2) организации и контроля деятельности подразделения службы судебных исполнителей; (3) организации и контроля деятельности подразделения службы судебных приставов.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3.6. Высшая школа правосудия при Верховном суде </w:t>
      </w: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Высшая школа правосудия при Верховном суде Кыргызской Республики (далее - Высшая школа правосудия) осуществляет обучение и повышение квалификации судей, работников аппаратов судов, Судебного департамента. На деятельность Высшей школы правосудия не распространяется законодательство о профессиональном образовании. Организация и деятельность Высшей школы правосудия регламентируется положением, утверждаемым Советом судей Кыргызской Республики по представлению председателя Верховного суда Кыргызской Республики. Директор Высшей школы правосудия назначается председателем Верховного суда Кыргызской Республики с согласия Совета судей Кыргызской Республики.</w:t>
      </w:r>
    </w:p>
    <w:p>
      <w:pPr>
        <w:spacing w:after="120"/>
        <w:jc w:val="both"/>
      </w:pPr>
      <w:r>
        <w:rPr>
          <w:rFonts w:ascii="Arial" w:cs="Arial" w:eastAsia="Arial" w:hAnsi="Arial"/>
          <w:sz w:val="24"/>
          <w:szCs w:val="24"/>
        </w:rPr>
        <w:t xml:space="preserve">Высшая школа правосудия на постоянной основе проводит работу, направленную на инвентаризацию учебных пособий на предмет актуальности, соответствия действующему законодательству и сложившейся практике. Согласно учебному плану разрабатываются новые учебные пособия и дорабатываются ранее подготовленные пособия на государственном и официальном языках.</w:t>
      </w:r>
    </w:p>
    <w:p>
      <w:pPr>
        <w:spacing w:after="120"/>
        <w:jc w:val="both"/>
      </w:pPr>
      <w:r>
        <w:rPr>
          <w:rFonts w:ascii="Arial" w:cs="Arial" w:eastAsia="Arial" w:hAnsi="Arial"/>
          <w:sz w:val="24"/>
          <w:szCs w:val="24"/>
        </w:rPr>
        <w:t xml:space="preserve">Анализ качества обучения проводится путем изучения результатов анонимного анкетирования обучающихся и составляются отчеты по оценке уровня эффективности деятельности Высшей школы правосудия.</w:t>
      </w:r>
    </w:p>
    <w:p>
      <w:pPr>
        <w:spacing w:after="120"/>
        <w:jc w:val="both"/>
      </w:pPr>
      <w:r>
        <w:rPr>
          <w:rFonts w:ascii="Arial" w:cs="Arial" w:eastAsia="Arial" w:hAnsi="Arial"/>
          <w:sz w:val="24"/>
          <w:szCs w:val="24"/>
        </w:rPr>
        <w:t xml:space="preserve">В настоящее время обучающие мероприятия по тематическим программам, охватывающим актуальные вопросы правоприменительной практики судов, проводятся, как в оффлайн-, так и в онлайн-формате.</w:t>
      </w:r>
    </w:p>
    <w:p>
      <w:pPr>
        <w:spacing w:after="120"/>
        <w:jc w:val="both"/>
      </w:pPr>
      <w:r>
        <w:rPr>
          <w:rFonts w:ascii="Arial" w:cs="Arial" w:eastAsia="Arial" w:hAnsi="Arial"/>
          <w:sz w:val="24"/>
          <w:szCs w:val="24"/>
        </w:rPr>
        <w:t xml:space="preserve">В рамках цифровизации деятельности Высшей школы правосудия разработана и внедрена цифровая платформа обучения, которая предназначена для обеспечения единого доступа пользователей к обучению и отслеживанию результатов, доступа к учебным материалам и нормативно-правовым актам Кыргызской Республики.</w:t>
      </w:r>
    </w:p>
    <w:p>
      <w:pPr>
        <w:spacing w:after="120"/>
        <w:jc w:val="both"/>
      </w:pPr>
      <w:r>
        <w:rPr>
          <w:rFonts w:ascii="Arial" w:cs="Arial" w:eastAsia="Arial" w:hAnsi="Arial"/>
          <w:sz w:val="24"/>
          <w:szCs w:val="24"/>
        </w:rPr>
        <w:t xml:space="preserve">Цифровая платформа представляет собой единую электронную систему обучения впервые назначенных судей и повышения квалификации действующих судей, а также сотрудников судебной системы, в которую вносятся сведения о начале обучения, текущем статусе обучения и записи о пройденном обучении. Также функции платформы включают создание, хранение, учет пользовательских записей, результатов пройденного/проходимого обучения и обучающих текстовых и мультимедиафайлов. В этой связи указанная работа должна быть продолжена, что в перспективе приведет к экономии бюджетных средств.</w:t>
      </w:r>
    </w:p>
    <w:p>
      <w:pPr>
        <w:spacing w:after="120"/>
        <w:jc w:val="both"/>
      </w:pPr>
      <w:r>
        <w:rPr>
          <w:rFonts w:ascii="Arial" w:cs="Arial" w:eastAsia="Arial" w:hAnsi="Arial"/>
          <w:sz w:val="24"/>
          <w:szCs w:val="24"/>
        </w:rPr>
        <w:t xml:space="preserve">Требуется дальнейшая реализация мер по укреплению потенциала Высшей школы правосудия, устранение зависимости от донорской помощи, а также изучение вопроса функционирования и преобразования Высшей школы правосудия в Академию правосудия на базе одного из юридических вузов с возможностью открытия его филиалов в регионах.</w:t>
      </w:r>
    </w:p>
    <w:p>
      <w:pPr>
        <w:spacing w:after="120"/>
        <w:jc w:val="both"/>
      </w:pPr>
      <w:r>
        <w:rPr>
          <w:rFonts w:ascii="Arial" w:cs="Arial" w:eastAsia="Arial" w:hAnsi="Arial"/>
          <w:sz w:val="24"/>
          <w:szCs w:val="24"/>
        </w:rPr>
        <w:t xml:space="preserve">Судьи должны приобретать навыки по подготовке судебного решения, вынесению приговора, общению со средствами массовой информации и с общественностью, а также по развитию понимания более широкого социального контекста судебного разбирательства. Только академическая подготовка недостаточна и ее необходимо дополнять более широким спектром методики обучения и изучения конкретных дел в соответствии с практической действительностью судейской работы.</w:t>
      </w:r>
    </w:p>
    <w:p>
      <w:pPr>
        <w:spacing w:after="120"/>
        <w:jc w:val="both"/>
      </w:pPr>
      <w:r>
        <w:rPr>
          <w:rFonts w:ascii="Arial" w:cs="Arial" w:eastAsia="Arial" w:hAnsi="Arial"/>
          <w:sz w:val="24"/>
          <w:szCs w:val="24"/>
        </w:rPr>
        <w:t xml:space="preserve">В этой связи нельзя забывать про один из инструментов повышения эффективности работы судов и качества предоставления им услуг, которым является институт наставничества. Внедрение наставничества будет необходимым решением для судей, так как эффективная система развития судейского персонала нуждается в инструментах, которые будут обеспечивать качественный подход к формированию кадрового потенциала судебной системы.</w:t>
      </w:r>
    </w:p>
    <w:p>
      <w:pPr>
        <w:spacing w:after="120"/>
        <w:jc w:val="both"/>
      </w:pPr>
      <w:r>
        <w:rPr>
          <w:rFonts w:ascii="Arial" w:cs="Arial" w:eastAsia="Arial" w:hAnsi="Arial"/>
          <w:sz w:val="24"/>
          <w:szCs w:val="24"/>
        </w:rPr>
        <w:t xml:space="preserve">Наставничество является эффективным средством перехода впервые назначенных судей к судейской роли и их интеграции в систему поддержки судей в достижении и сохранении их наибольшего потенциала на протяжении всей их карьеры в судейском корпусе, а также развития нынешних и будущих судейских лидеров. Система наставничества позволит развить у молодых судей качественно отправлять правосудие и быстро адаптироваться к условиям работы.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Суд присяжных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jq4zau2hbhn5gix7cqic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каждый имеет право на рассмотрение дела судом с участием присяжных заседателей в случаях, предусмотренных законом. В реализацию данной конституционной нормы был принят </w:t>
      </w:r>
      <w:hyperlink w:history="1" r:id="rIdjavx-8oavzgxuuwjd3cv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присяжных заседателях в судах Кыргызской Республики" в 2009 году, но срок его вступления в силу был отложен до 2012 года. Срок вступления в силу указанного Закона в последующем неоднократно откладывался по причинам недостаточного финансирования и неготовности инфраструктуры судов для реализации данного Закона. Последнее изменение в указанный Закон было внесено в 2019 году, предусматривающее срок его вступления в силу с 1 января 2025 года.</w:t>
      </w:r>
    </w:p>
    <w:p>
      <w:pPr>
        <w:spacing w:after="120"/>
        <w:jc w:val="both"/>
      </w:pPr>
      <w:r>
        <w:rPr>
          <w:rFonts w:ascii="Arial" w:cs="Arial" w:eastAsia="Arial" w:hAnsi="Arial"/>
          <w:sz w:val="24"/>
          <w:szCs w:val="24"/>
        </w:rPr>
        <w:t xml:space="preserve">Основными целями введения института присяжных заседателей являются укрепление конституционных прав и свобод обвиняемых по уголовным делам, обеспечение прозрачности и состязательности процесса, искоренение коррупции, повышение качества отправления правосудия и доверия граждан к судебной системе. Для достижения этих целей важно обеспечить работу этого института и до вступления Закона в силу необходимо заблаговременно решить ряд организационных вопросов, такие как составление проекта бюджета института присяжных заседателей, модернизация зданий судов, обучение судей, сотрудников аппарата судов, представителей органов местного самоуправления, правоохранительных органов и адвокатов, обеспечение необходимыми материально-техническими средствами и другие.</w:t>
      </w:r>
    </w:p>
    <w:p>
      <w:pPr>
        <w:spacing w:after="120"/>
        <w:jc w:val="both"/>
      </w:pPr>
      <w:r>
        <w:rPr>
          <w:rFonts w:ascii="Arial" w:cs="Arial" w:eastAsia="Arial" w:hAnsi="Arial"/>
          <w:sz w:val="24"/>
          <w:szCs w:val="24"/>
        </w:rPr>
        <w:t xml:space="preserve">Важно пересмотреть сам </w:t>
      </w:r>
      <w:hyperlink w:history="1" r:id="rIdfvaecq6pov6vjvnlnmw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присяжных заседателях в судах Кыргызской Республики", так как ряд его положений устарели и не отвечают современным требованиям. Необходимо с учетом лучшей зарубежной практики и проведенных реформ в Кыргызской Республике внести соответствующие поправки в Закон, в том числе предусматривающие случайный отбор присяжных с использованием современных информационно-коммуникационных технологий, расширение подсудности суда присяжных, гарантии безопасности для присяжных, членов их семьи и имущества, принять другие нормативные правовые акты, необходимые для полноценной работы института присяжных заседателей.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Финансирование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php12xd7brd3xr0ioefa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 Бюджет судебной системы формируется судебной властью самостоятельно и включается в республиканский бюджет.</w:t>
      </w:r>
    </w:p>
    <w:p>
      <w:pPr>
        <w:spacing w:after="120"/>
        <w:jc w:val="both"/>
      </w:pPr>
      <w:r>
        <w:rPr>
          <w:rFonts w:ascii="Arial" w:cs="Arial" w:eastAsia="Arial" w:hAnsi="Arial"/>
          <w:sz w:val="24"/>
          <w:szCs w:val="24"/>
        </w:rPr>
        <w:t xml:space="preserve">В реализации конституционных положений бюджет судебной системы состоит из отдельно составленных бюджетов Конституционного суда Кыргызской Республики, Верховного суда Кыргызской Республики, местных судов Кыргызской Республики, который исполняется аппаратами высших судов и Судебным департаментом соответственно.</w:t>
      </w:r>
    </w:p>
    <w:p>
      <w:pPr>
        <w:spacing w:after="120"/>
        <w:jc w:val="both"/>
      </w:pPr>
      <w:r>
        <w:rPr>
          <w:rFonts w:ascii="Arial" w:cs="Arial" w:eastAsia="Arial" w:hAnsi="Arial"/>
          <w:sz w:val="24"/>
          <w:szCs w:val="24"/>
        </w:rPr>
        <w:t xml:space="preserve">Государственной целевой программой "Развитие судебной системы Кыргызской Республики на 2014-2017 годы" и Государственной целевой программой "Развитие судебной системы Кыргызской Республики на 2019-2022 годы" были поставлены задачи по обеспечению достаточного финансирования судебной ветви власти: (1) достижение двухпроцентной доли расходной части бюджета на финансирование судебной системы (в т.ч. повышение оплаты труда судей и работников аппарата судов), поэтапно; (2) исключение влияния исполнительной ветви власти при определении размеров и условий оплаты труда судей и работников аппарата судов; (3) исключение влияния исполнительной ветви власти на размер бюджета судебной системы при формировании республиканского бюджета (исключение - установление "контрольных цифр").</w:t>
      </w:r>
    </w:p>
    <w:p>
      <w:pPr>
        <w:spacing w:after="120"/>
        <w:jc w:val="both"/>
      </w:pPr>
      <w:r>
        <w:rPr>
          <w:rFonts w:ascii="Arial" w:cs="Arial" w:eastAsia="Arial" w:hAnsi="Arial"/>
          <w:sz w:val="24"/>
          <w:szCs w:val="24"/>
        </w:rPr>
        <w:t xml:space="preserve">За последние 2 года были приняты значительные шаги по увеличению заработных плат судьям и работникам судебной системы, Судебного департамента и Высшей школы правосудия. Так в июне 2021 года в 2 раза повышены заработные платы судьям Кыргызской Республики. В августе 2022 года в 1,5-2 раза повышены заработные платы сотрудникам аппаратов судов, Судебного департамента и Высшей школы правосудия. До этого заработная плата судей Кыргызской Республики, работников аппаратов судов, Судебного департамента и его территориальных подразделений пересматривалась лишь в 2013 году. Полностью были обеспечены финансами защищенные статьи бюджета судебной системы.</w:t>
      </w:r>
    </w:p>
    <w:p>
      <w:pPr>
        <w:spacing w:after="120"/>
        <w:jc w:val="both"/>
      </w:pPr>
      <w:r>
        <w:rPr>
          <w:rFonts w:ascii="Arial" w:cs="Arial" w:eastAsia="Arial" w:hAnsi="Arial"/>
          <w:sz w:val="24"/>
          <w:szCs w:val="24"/>
        </w:rPr>
        <w:t xml:space="preserve">Вместе с тем не были выполнены мероприятия в части ежегодного выделения судебной системе финансовых средств не менее 2 процентов от расходной части республиканского бюджета. Анализ исполнения Государственной целевой программы "Развитие судебной системы Кыргызской Республики на 2019-2022 годы" показал, что финансовое обеспечение деятельности судебной системы находилось не на должном уровне (Таблица 1).</w:t>
      </w:r>
    </w:p>
    <w:p>
      <w:pPr>
        <w:spacing w:after="120"/>
        <w:jc w:val="both"/>
      </w:pPr>
      <w:r>
        <w:rPr>
          <w:rFonts w:ascii="Arial" w:cs="Arial" w:eastAsia="Arial" w:hAnsi="Arial"/>
          <w:sz w:val="24"/>
          <w:szCs w:val="24"/>
        </w:rPr>
        <w:t xml:space="preserve">Согласно Государственной целевой программе "Развитие судебной системы Кыргызской Республики на 2019-2022 годы" с 2019 года должно было произойти поэтапное увеличение бюджета судебной системы от 1,5-процентной до 2-процентной доли расходной части республиканского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 Сравнительная таблица о выделении средств из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3224"/>
        <w:gridCol w:w="2402"/>
        <w:gridCol w:w="1815"/>
        <w:gridCol w:w="1915"/>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3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Жогорку Кенешем Кыргызской Республики расходная часть Республиканского бюджета</w:t>
            </w:r>
          </w:p>
        </w:tc>
        <w:tc>
          <w:tcPr>
            <w:tcW w:type="dxa" w:w="24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судебной системы, принятый Жогорку Кенешем Кыргызской Республики</w:t>
            </w:r>
          </w:p>
        </w:tc>
        <w:tc>
          <w:tcPr>
            <w:tcW w:type="dxa" w:w="18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выделения от расходной части бюджета</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средств при 2-процентном выделении</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152100,9</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1829,5</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3042,0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163710,4</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3274,2</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172891,6</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1575,5</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3454,83</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282112,8</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2128,9</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5642,25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770815,7</w:t>
            </w:r>
          </w:p>
        </w:tc>
        <w:tc>
          <w:tcPr>
            <w:tcW w:type="dxa" w:w="2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7493,2</w:t>
            </w:r>
          </w:p>
        </w:tc>
        <w:tc>
          <w:tcPr>
            <w:tcW w:type="dxa" w:w="18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0,97</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15413,28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1 бюджет судебной системы ежегодно увеличивался суммарно, но процент от расходной части республиканского бюджета уменьшался. Если в 2019 году выделения средств составили 1,2 процента, то уже в 2022 году доля выделенных средств составила только 0,75 процента.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Исполнение бюджета судебной системы за 2019-2022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2 - Сравнительная таблица исполнения бюджета судебной системы</w:t>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2686"/>
        <w:gridCol w:w="2255"/>
        <w:gridCol w:w="2379"/>
        <w:gridCol w:w="2180"/>
      </w:tblGrid>
      <w:tr>
        <w:tc>
          <w:tcPr>
            <w:tcW w:type="dxa" w:w="6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26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Жогорку Кенешем Кыргызской Республики</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Профинансировано</w:t>
            </w:r>
          </w:p>
        </w:tc>
        <w:tc>
          <w:tcPr>
            <w:tcW w:type="dxa" w:w="23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Недофинансировано</w:t>
            </w:r>
          </w:p>
        </w:tc>
        <w:tc>
          <w:tcPr>
            <w:tcW w:type="dxa" w:w="2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 утвержденного бюджета</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1829,5</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1143,6</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685,9</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62,5</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1959,3</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1064,0</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1575,5</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1291,7</w:t>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w:t>
            </w:r>
          </w:p>
        </w:tc>
      </w:tr>
      <w:tr>
        <w:tc>
          <w:tcPr>
            <w:tcW w:type="dxa" w:w="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2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2128000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судебной системы по выделенным финансовым ресурсам за 2019-2021 годы видно из цифр, указанных в Таблице 2.</w:t>
      </w:r>
    </w:p>
    <w:p>
      <w:pPr>
        <w:spacing w:after="120"/>
        <w:jc w:val="both"/>
      </w:pPr>
      <w:r>
        <w:rPr>
          <w:rFonts w:ascii="Arial" w:cs="Arial" w:eastAsia="Arial" w:hAnsi="Arial"/>
          <w:sz w:val="24"/>
          <w:szCs w:val="24"/>
        </w:rPr>
        <w:t xml:space="preserve">Ежегодное недофинансирование открытых кредитов за 3 года (2019-2021) составило 1883000 тыс. сомов. Финансирование расходов по статье "Нефинансовые активы" обеспечивается на очень низком уровне.</w:t>
      </w:r>
    </w:p>
    <w:p>
      <w:pPr>
        <w:spacing w:after="120"/>
        <w:jc w:val="both"/>
      </w:pPr>
      <w:r>
        <w:rPr>
          <w:rFonts w:ascii="Arial" w:cs="Arial" w:eastAsia="Arial" w:hAnsi="Arial"/>
          <w:sz w:val="24"/>
          <w:szCs w:val="24"/>
        </w:rPr>
        <w:t xml:space="preserve">Основными причинами неисполнения Государственной целевой программы "Развитие судебной системы Кыргызской Республики на 2019-2022 годы" явились:</w:t>
      </w:r>
    </w:p>
    <w:p>
      <w:pPr>
        <w:spacing w:after="120"/>
        <w:jc w:val="both"/>
      </w:pPr>
      <w:r>
        <w:rPr>
          <w:rFonts w:ascii="Arial" w:cs="Arial" w:eastAsia="Arial" w:hAnsi="Arial"/>
          <w:sz w:val="24"/>
          <w:szCs w:val="24"/>
        </w:rPr>
        <w:t xml:space="preserve">1) недостаточное выделение средств судебной системе;</w:t>
      </w:r>
    </w:p>
    <w:p>
      <w:pPr>
        <w:spacing w:after="120"/>
        <w:jc w:val="both"/>
      </w:pPr>
      <w:r>
        <w:rPr>
          <w:rFonts w:ascii="Arial" w:cs="Arial" w:eastAsia="Arial" w:hAnsi="Arial"/>
          <w:sz w:val="24"/>
          <w:szCs w:val="24"/>
        </w:rPr>
        <w:t xml:space="preserve">2) недостаточное финансирование судебной системы из предусмотренных бюджетом средств;</w:t>
      </w:r>
    </w:p>
    <w:p>
      <w:pPr>
        <w:spacing w:after="120"/>
        <w:jc w:val="both"/>
      </w:pPr>
      <w:r>
        <w:rPr>
          <w:rFonts w:ascii="Arial" w:cs="Arial" w:eastAsia="Arial" w:hAnsi="Arial"/>
          <w:sz w:val="24"/>
          <w:szCs w:val="24"/>
        </w:rPr>
        <w:t xml:space="preserve">3) неэффективная деятельность судебной власти по бюджетированию своих потребностей.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3.10. Проект бюджета судебной системы на 2023-2026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2"/>
        <w:gridCol w:w="1685"/>
        <w:gridCol w:w="1685"/>
        <w:gridCol w:w="1685"/>
        <w:gridCol w:w="1690"/>
      </w:tblGrid>
      <w:tr>
        <w:tc>
          <w:tcPr>
            <w:tcW w:type="dxa" w:w="34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1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c>
          <w:tcPr>
            <w:tcW w:type="dxa" w:w="16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 КР</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267932,3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262932,3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262932,3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313459,9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КС КР</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115150,0</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126150,0</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 КР (местные суды)</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4643395,6</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5887147,7</w:t>
            </w:r>
          </w:p>
        </w:tc>
        <w:tc>
          <w:tcPr>
            <w:tcW w:type="dxa" w:w="168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6637376,4</w:t>
            </w:r>
          </w:p>
        </w:tc>
        <w:tc>
          <w:tcPr>
            <w:tcW w:type="dxa" w:w="169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6514208,9</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СД КР (ЦА)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ВШП</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40209,7</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38503,3</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38820,3</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39409,1</w:t>
            </w:r>
          </w:p>
        </w:tc>
      </w:tr>
      <w:tr>
        <w:tc>
          <w:tcPr>
            <w:tcW w:type="dxa" w:w="34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5066688,6</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6303734,0</w:t>
            </w:r>
          </w:p>
        </w:tc>
        <w:tc>
          <w:tcPr>
            <w:tcW w:type="dxa" w:w="1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7054279,0</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7094279,0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 25518980,6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3.11. Материально-техническое оснащение судов и органов судейского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Инфраструктура судов остается также на низком уровне, 90 процентов зданий судов нуждаются в модернизации, имеет место острая нехватка залов судебных заседаний. Важнейшим фактором обеспечения прозрачности и доступа граждан к правосудию является создание необходимых условий для осуществления правосудия, то есть размещение судов в зданиях, отвечающих современным требованиям осуществления правосудия по всем видам судопроизводства.</w:t>
      </w:r>
    </w:p>
    <w:p>
      <w:pPr>
        <w:spacing w:after="120"/>
        <w:jc w:val="both"/>
      </w:pPr>
      <w:r>
        <w:rPr>
          <w:rFonts w:ascii="Arial" w:cs="Arial" w:eastAsia="Arial" w:hAnsi="Arial"/>
          <w:sz w:val="24"/>
          <w:szCs w:val="24"/>
        </w:rPr>
        <w:t xml:space="preserve">В настоящее время суды Кыргызской Республики располагаются в 77 зданиях, в том числе: здание Конституционного суда Кыргызской Республики, Верховного суда Кыргызской Республики, 68 зданий местных судов, 2 местных суда расположены в здании департамента государственных зданий и 2 суда не имеют собственного здания и располагаются в зданиях других ведомств. Достаточными коммунальными удобствами оснащены 24,7 процента зданий (центральное отопление, холодное водоснабжение), остальные здания не имеют достаточных удобств.</w:t>
      </w:r>
    </w:p>
    <w:p>
      <w:pPr>
        <w:spacing w:after="120"/>
        <w:jc w:val="both"/>
      </w:pPr>
      <w:r>
        <w:rPr>
          <w:rFonts w:ascii="Arial" w:cs="Arial" w:eastAsia="Arial" w:hAnsi="Arial"/>
          <w:sz w:val="24"/>
          <w:szCs w:val="24"/>
        </w:rPr>
        <w:t xml:space="preserve">Практически все суды располагаются в зданиях, которые не были спроектированы под здания судов, а были построены как универсальный тип государственного учреждения: классические здания спроектированы как здания квадратной формы, в 2-4 этажа, с длинными центральными коридорами и кабинетами, расположенными по обеим сторонам каждого коридора. Это является доминирующим по дизайну типом зданий, не приспособленным для функциональной деятельности органов судебной системы.</w:t>
      </w:r>
    </w:p>
    <w:p>
      <w:pPr>
        <w:spacing w:after="120"/>
        <w:jc w:val="both"/>
      </w:pPr>
      <w:r>
        <w:rPr>
          <w:rFonts w:ascii="Arial" w:cs="Arial" w:eastAsia="Arial" w:hAnsi="Arial"/>
          <w:sz w:val="24"/>
          <w:szCs w:val="24"/>
        </w:rPr>
        <w:t xml:space="preserve">В рамках реализации мероприятий Государственной целевой программы "Развитие судебной системы Кыргызской Республики на 2019-2022 годы" продолжаются работы по капитальному ремонту и перепрофилированию домов правосудия в г.Каракол (Иссык-Кульская область), в Джалал-Абадской области, а также строительству ведомственных домов для судей местных судов в регионах страны.</w:t>
      </w:r>
    </w:p>
    <w:p>
      <w:pPr>
        <w:spacing w:after="120"/>
        <w:jc w:val="both"/>
      </w:pPr>
      <w:r>
        <w:rPr>
          <w:rFonts w:ascii="Arial" w:cs="Arial" w:eastAsia="Arial" w:hAnsi="Arial"/>
          <w:sz w:val="24"/>
          <w:szCs w:val="24"/>
        </w:rPr>
        <w:t xml:space="preserve">Приобретены земельные участки для строительства новых административных зданий судов в Московском районе Чуйской области, Алайском районе Ошской области, а также зданий домов правосудия в Таласской и Баткенской областях.</w:t>
      </w:r>
    </w:p>
    <w:p>
      <w:pPr>
        <w:spacing w:after="120"/>
        <w:jc w:val="both"/>
      </w:pPr>
      <w:r>
        <w:rPr>
          <w:rFonts w:ascii="Arial" w:cs="Arial" w:eastAsia="Arial" w:hAnsi="Arial"/>
          <w:sz w:val="24"/>
          <w:szCs w:val="24"/>
        </w:rPr>
        <w:t xml:space="preserve">В тоже время требуется продолжить и активизировать работу по капитальному ремонту 25 зданий местных судов по республике, при этом необходимо выделить или построить 15 новых зданий.</w:t>
      </w:r>
    </w:p>
    <w:p>
      <w:pPr>
        <w:spacing w:after="120"/>
        <w:jc w:val="both"/>
      </w:pPr>
      <w:r>
        <w:rPr>
          <w:rFonts w:ascii="Arial" w:cs="Arial" w:eastAsia="Arial" w:hAnsi="Arial"/>
          <w:sz w:val="24"/>
          <w:szCs w:val="24"/>
        </w:rPr>
        <w:t xml:space="preserve">Значительная работа проводится и для создания социальных условий для спокойной работы судей: осуществляется расчет и оплата арендной платы за жилые помещения, в которых размещены судьи, не имеющие своего жилья; сопровождение деятельности членов Совета судей Кыргызской Республики и Совета по делам правосудия Кыргызской Республики и другие.</w:t>
      </w:r>
    </w:p>
    <w:p>
      <w:pPr>
        <w:spacing w:after="120"/>
        <w:jc w:val="both"/>
      </w:pPr>
      <w:r>
        <w:rPr>
          <w:rFonts w:ascii="Arial" w:cs="Arial" w:eastAsia="Arial" w:hAnsi="Arial"/>
          <w:sz w:val="24"/>
          <w:szCs w:val="24"/>
        </w:rPr>
        <w:t xml:space="preserve">Следует отметить, в отличие от исполнительной и законодательной ветвей власти, судебная ветвь власти не имеет собственного ведомственного дома отдыха, детского сада. Возможности обслуживания работников судебной системы в специализированных медицинских учреждениях ограничены, и не соответствуют условиям, предоставляемым для работников органов законодательной и исполнительной власти.</w:t>
      </w:r>
    </w:p>
    <w:p>
      <w:pPr>
        <w:spacing w:after="120"/>
        <w:jc w:val="both"/>
      </w:pPr>
      <w:r>
        <w:rPr>
          <w:rFonts w:ascii="Arial" w:cs="Arial" w:eastAsia="Arial" w:hAnsi="Arial"/>
          <w:sz w:val="24"/>
          <w:szCs w:val="24"/>
        </w:rPr>
        <w:t xml:space="preserve">В этой связи в целях соблюдения равного социального обеспечения всех ветвей власти необходимо предусмотреть возможность приобретения либо строительства ведомственного дома отдыха для работников судебной системы, закреплении детей судей и работников аппаратов Конституционного и Верховного судов Кыргызской Республики в дошкольном образовательном учреждении при Управлении делами Президента Кыргызской Республики.</w:t>
      </w:r>
    </w:p>
    <w:p>
      <w:pPr>
        <w:spacing w:after="120"/>
        <w:jc w:val="both"/>
      </w:pPr>
      <w:r>
        <w:rPr>
          <w:rFonts w:ascii="Arial" w:cs="Arial" w:eastAsia="Arial" w:hAnsi="Arial"/>
          <w:sz w:val="24"/>
          <w:szCs w:val="24"/>
        </w:rPr>
        <w:t xml:space="preserve">В целях соблюдения баланса властей необходимо законодательно и практически установить условия оплаты труда государственных служащих Администрации Президента Кыргызской Республики, Аппарата Жогорку Кенеша Кыргызской Республики, аппаратов Конституционного суда Кыргызской Республики и Верховного суда Кыргызской Республики и их размеры как минимум в равных значениях. Для реализации указанных предложений, в целях укрепления независимости судебной власти требуется внести дополнения в Бюджетный кодекс Кыргызской Республики, предусматривающие выделение судебной системе суммы, составляющей не менее 2 процентов от расходной части республиканского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3.12. Внедрение информационно-коммуникационных технологий (ИКТ) в судебной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в управленческой сфере всех государственных органов, включая и суды, современных информационно-коммуникационных технологий является велением времени. Необходимость внедрения ИКТ в судах было предусмотрено Национальной стратегией развития Кыргызской Республики. В ней отмечено, что одним из приоритетных направлений оптимизации процесса отправления правосудия является применение современных информационных технологий в деятельности судов (пункт 4.3.). Вслед за этим программным документом была принята Концепция цифровой трансформации "Цифровой Кыргызстан 2019-2023", одобренная решением Совета безопасности Кыргызской Республики от 14 декабря 2018 года № 2. В ней и Дорожной карте к Концепции указано, что обеспечение верховенства права и снижение уровня коррупции в системе правопорядка и правосудия будет реализовано через внедрение цифровых инструментов взаимодействия правоохранительных органов и судебной ветви власти с гражданами и бизнес-структурами, полную автоматизацию внутренних процессов и процедур, постоянное совершенствование цифровых навыков судей, прокуроров, сотрудников правоохранительных органов. Внедрение цифровых инструментов, в том числе обеспечение целостности судебных документов при помощи криптографических протоколов, в обеспечении правопорядка и обеспечении правосудия также потребует законодательного закрепления цифровых доказательств (пункт 5.2.3.). В качестве приоритета в Дорожной карте указывается реализация интеграции различных информационных систем судебной системы в единую информационную систему "Цифровое правосудие", где важной составляющей судебной реформы должно стать внедрение аудио-, видеофиксации судебных заседаний, имеющих существенное и даже стратегическое значение для дальнейшей эффективности и успешности всех преобразований.</w:t>
      </w:r>
    </w:p>
    <w:p>
      <w:pPr>
        <w:spacing w:after="120"/>
        <w:jc w:val="both"/>
      </w:pPr>
      <w:r>
        <w:rPr>
          <w:rFonts w:ascii="Arial" w:cs="Arial" w:eastAsia="Arial" w:hAnsi="Arial"/>
          <w:sz w:val="24"/>
          <w:szCs w:val="24"/>
        </w:rPr>
        <w:t xml:space="preserve">Внедрение электронного судопроизводства позволит не только достичь максимальной прозрачности и облегчения доступа граждан к правосудию, но также способствует повышению качества, своевременности, прозрачности и открытости правосудия.</w:t>
      </w:r>
    </w:p>
    <w:p>
      <w:pPr>
        <w:spacing w:after="120"/>
        <w:jc w:val="both"/>
      </w:pPr>
      <w:r>
        <w:rPr>
          <w:rFonts w:ascii="Arial" w:cs="Arial" w:eastAsia="Arial" w:hAnsi="Arial"/>
          <w:sz w:val="24"/>
          <w:szCs w:val="24"/>
        </w:rPr>
        <w:t xml:space="preserve">В реализацию вышеотмеченных документов в Государственной целевой программе "Развитие судебной системы Кыргызской Республики на 2019-2022 годы" были заложены конкретные мероприятия по внедрению цифровых технологий, 70 процентов которых были выполнены.</w:t>
      </w:r>
    </w:p>
    <w:p>
      <w:pPr>
        <w:spacing w:after="120"/>
        <w:jc w:val="both"/>
      </w:pPr>
      <w:r>
        <w:rPr>
          <w:rFonts w:ascii="Arial" w:cs="Arial" w:eastAsia="Arial" w:hAnsi="Arial"/>
          <w:sz w:val="24"/>
          <w:szCs w:val="24"/>
        </w:rPr>
        <w:t xml:space="preserve">Следует отметить, что в период реализации Государственной целевой программы "Развитие судебной системы Кыргызской Республики на 2019-2022 годы" судебной системе удалось повсеместно обеспечить судей и сотрудников аппаратов судов компьютерами и их бесперебойным питанием; провести линии связи до местных судов, обеспечить их коммуникационным оборудованием; разработать информационные порталы для судебной системы, информационные системы для службы судебных исполнителей, статистической отчетности; ввести в штат судов IT-специалистов.</w:t>
      </w:r>
    </w:p>
    <w:p>
      <w:pPr>
        <w:spacing w:after="120"/>
        <w:jc w:val="both"/>
      </w:pPr>
      <w:r>
        <w:rPr>
          <w:rFonts w:ascii="Arial" w:cs="Arial" w:eastAsia="Arial" w:hAnsi="Arial"/>
          <w:sz w:val="24"/>
          <w:szCs w:val="24"/>
        </w:rPr>
        <w:t xml:space="preserve">Завершается работа по повсеместному обеспечению судов системой аудио-, видеофиксации судебных заседаний, внедрению электронного судопроизводства, опубликованию судебных актов на официальном сайте Верховного суда Кыргызской Республики. При этом требуется продолжить начавшуюся работу по обеспечению судов системой контроля управления доступом, системой охранной пожарной сигнализацией, обеспечению судов системой видеонаблюдения.</w:t>
      </w:r>
    </w:p>
    <w:p>
      <w:pPr>
        <w:spacing w:after="120"/>
        <w:jc w:val="both"/>
      </w:pPr>
      <w:r>
        <w:rPr>
          <w:rFonts w:ascii="Arial" w:cs="Arial" w:eastAsia="Arial" w:hAnsi="Arial"/>
          <w:sz w:val="24"/>
          <w:szCs w:val="24"/>
        </w:rPr>
        <w:t xml:space="preserve">В тоже время в процессе внедрения информационно-коммуникационных технологий в судах имеются следующие проблемы: (1) действующая правовая база не соответствует современным реалиям и проводимым изменениям в судебной системе в сфере ИКТ; (2) заработные платы IT-специалистов судов значительно ниже, чем в других сферах; (3) недостаточное финансирование внедрения IT-технологий в судебной системе.</w:t>
      </w:r>
    </w:p>
    <w:p>
      <w:pPr>
        <w:spacing w:after="120"/>
        <w:jc w:val="both"/>
      </w:pPr>
      <w:r>
        <w:rPr>
          <w:rFonts w:ascii="Arial" w:cs="Arial" w:eastAsia="Arial" w:hAnsi="Arial"/>
          <w:sz w:val="24"/>
          <w:szCs w:val="24"/>
        </w:rPr>
        <w:t xml:space="preserve">В рамках настоящей Целевой программы основными направлениями внедрения ИКТ в судебной системе отмечены следующие:</w:t>
      </w:r>
    </w:p>
    <w:p>
      <w:pPr>
        <w:spacing w:after="120"/>
        <w:jc w:val="both"/>
      </w:pPr>
      <w:r>
        <w:rPr>
          <w:rFonts w:ascii="Arial" w:cs="Arial" w:eastAsia="Arial" w:hAnsi="Arial"/>
          <w:sz w:val="24"/>
          <w:szCs w:val="24"/>
        </w:rPr>
        <w:t xml:space="preserve">- развитие существующей инфраструктуры судов (необходимо техническое и инженерное дооснащение судов, подразделений службы судебных исполнителей и Центра обработки данных для обеспечения перехода на электронное судебное и исполнительное производство);</w:t>
      </w:r>
    </w:p>
    <w:p>
      <w:pPr>
        <w:spacing w:after="120"/>
        <w:jc w:val="both"/>
      </w:pPr>
      <w:r>
        <w:rPr>
          <w:rFonts w:ascii="Arial" w:cs="Arial" w:eastAsia="Arial" w:hAnsi="Arial"/>
          <w:sz w:val="24"/>
          <w:szCs w:val="24"/>
        </w:rPr>
        <w:t xml:space="preserve">- внедрение в судах новейших информационных и коммуникационных технологий (способных осуществлять судебные заседания и иные процессуальные действия в онлайн-формате для последующего введения экстерриториальной подсудности);</w:t>
      </w:r>
    </w:p>
    <w:p>
      <w:pPr>
        <w:spacing w:after="120"/>
        <w:jc w:val="both"/>
      </w:pPr>
      <w:r>
        <w:rPr>
          <w:rFonts w:ascii="Arial" w:cs="Arial" w:eastAsia="Arial" w:hAnsi="Arial"/>
          <w:sz w:val="24"/>
          <w:szCs w:val="24"/>
        </w:rPr>
        <w:t xml:space="preserve">- модернизация и внедрение доступной и удобной системы электронного судо- и делопроизводства, расширение существующих модулей, автоматизация как основных, так и вспомогательных процессов судебной системы;</w:t>
      </w:r>
    </w:p>
    <w:p>
      <w:pPr>
        <w:spacing w:after="120"/>
        <w:jc w:val="both"/>
      </w:pPr>
      <w:r>
        <w:rPr>
          <w:rFonts w:ascii="Arial" w:cs="Arial" w:eastAsia="Arial" w:hAnsi="Arial"/>
          <w:sz w:val="24"/>
          <w:szCs w:val="24"/>
        </w:rPr>
        <w:t xml:space="preserve">- интеграция существующих информационных систем между собой в судебной системе и с другими государственными органами. Создание единого информационного пространства как системы управления ресурсами, которая включает в себя АИС "Суд", "Реестр должников", "Кадры", платформу обучения, систему электронного документооборота, аудио-, видеофиксацию и протокол судебного заседания, информационные сайты судебной системы, Портал правосудия, базы данных, технологии их ведения и использования, интеграционные процессы информационных систем и информационно-телекоммуникационных сетей, функционирующие на основе единых принципов и общих правил;</w:t>
      </w:r>
    </w:p>
    <w:p>
      <w:pPr>
        <w:spacing w:after="120"/>
        <w:jc w:val="both"/>
      </w:pPr>
      <w:r>
        <w:rPr>
          <w:rFonts w:ascii="Arial" w:cs="Arial" w:eastAsia="Arial" w:hAnsi="Arial"/>
          <w:sz w:val="24"/>
          <w:szCs w:val="24"/>
        </w:rPr>
        <w:t xml:space="preserve">- формирование юридически значимого "Электронного архива";</w:t>
      </w:r>
    </w:p>
    <w:p>
      <w:pPr>
        <w:spacing w:after="120"/>
        <w:jc w:val="both"/>
      </w:pPr>
      <w:r>
        <w:rPr>
          <w:rFonts w:ascii="Arial" w:cs="Arial" w:eastAsia="Arial" w:hAnsi="Arial"/>
          <w:sz w:val="24"/>
          <w:szCs w:val="24"/>
        </w:rPr>
        <w:t xml:space="preserve">- разработка эффективного механизма доступа к судебным актам, материалам и архивам. Внедрение "Личного кабинета для граждан" с возможностью полноценного взаимодействия с судебной системой, введением обязательной аутентификации гражданина с подтверждением личности и реализацией интеграции с Единой системой идентификации;</w:t>
      </w:r>
    </w:p>
    <w:p>
      <w:pPr>
        <w:spacing w:after="120"/>
        <w:jc w:val="both"/>
      </w:pPr>
      <w:r>
        <w:rPr>
          <w:rFonts w:ascii="Arial" w:cs="Arial" w:eastAsia="Arial" w:hAnsi="Arial"/>
          <w:sz w:val="24"/>
          <w:szCs w:val="24"/>
        </w:rPr>
        <w:t xml:space="preserve">- доработка и внедрение физической и информационной безопасности. Важно отметить использование каждым судьей, работником аппарата суда индивидуального логина и пароля, электронная цифровая подпись (далее - ЭЦП) и недопустимость передачи таких данных третьим лицам. Кроме этого, необходимо развивать и повышать культуру информационной безопасности среди сотрудников судебной системы путем разработки политик и регламентов обеспечения информационной безопасности;</w:t>
      </w:r>
    </w:p>
    <w:p>
      <w:pPr>
        <w:spacing w:after="120"/>
        <w:jc w:val="both"/>
      </w:pPr>
      <w:r>
        <w:rPr>
          <w:rFonts w:ascii="Arial" w:cs="Arial" w:eastAsia="Arial" w:hAnsi="Arial"/>
          <w:sz w:val="24"/>
          <w:szCs w:val="24"/>
        </w:rPr>
        <w:t xml:space="preserve">- внедрение цифровых технологий в программы и процессы обучения Высшей школы правосудия. На базе единого информационного пространства должно получить свое развитие формирование эффективной и устойчивой платформы для обучения (образовательные курсы на портале, посвященные принципам и вопросам работы судебной системы, изучению вопросов организации электронного правосудия, применения законодательства в сфере информатизации и другие);</w:t>
      </w:r>
    </w:p>
    <w:p>
      <w:pPr>
        <w:spacing w:after="120"/>
        <w:jc w:val="both"/>
      </w:pPr>
      <w:r>
        <w:rPr>
          <w:rFonts w:ascii="Arial" w:cs="Arial" w:eastAsia="Arial" w:hAnsi="Arial"/>
          <w:sz w:val="24"/>
          <w:szCs w:val="24"/>
        </w:rPr>
        <w:t xml:space="preserve">- внедрение цифровых технологий в работу органов судейского самоуправления, органов и институтов системы правосудия;</w:t>
      </w:r>
    </w:p>
    <w:p>
      <w:pPr>
        <w:spacing w:after="120"/>
        <w:jc w:val="both"/>
      </w:pPr>
      <w:r>
        <w:rPr>
          <w:rFonts w:ascii="Arial" w:cs="Arial" w:eastAsia="Arial" w:hAnsi="Arial"/>
          <w:sz w:val="24"/>
          <w:szCs w:val="24"/>
        </w:rPr>
        <w:t xml:space="preserve">- разработка и содействие принятию необходимых нормативных правовых актов для полноценного внедрения электронного правосудия: в части применения ЭЦП, придания статуса юридически значимых документов электронным копиям и оригиналам документов, созданным в системе по работе с аудио-, видеофиксацией и протоколом судебного заседания, в том числе уточнение процесса предоставления доступа к просмотру и получению копий электронных записей, в части трансляции судебных заседаний (внутри суда, внутри судебной системы, вне судебной системы в открытом режиме, вне судебной системы для руководящих и первых лиц), обязательного фиксирования судебного разбирательства системами аудио-, видеозаписи по всем категориям дел;</w:t>
      </w:r>
    </w:p>
    <w:p>
      <w:pPr>
        <w:spacing w:after="120"/>
        <w:jc w:val="both"/>
      </w:pPr>
      <w:r>
        <w:rPr>
          <w:rFonts w:ascii="Arial" w:cs="Arial" w:eastAsia="Arial" w:hAnsi="Arial"/>
          <w:sz w:val="24"/>
          <w:szCs w:val="24"/>
        </w:rPr>
        <w:t xml:space="preserve">- развитие учреждения по информационным технологиям "Адилет сот" при Судебном департаменте для планирования, создания и обслуживания IT-инфраструктуры судебной системы. На текущий момент УИТ "Адилет сот" исполняет свои функции в судебной системе не в полную силу по причине того, что не со всеми подразделениями судебной системы заключены договоры. Для более эффективного внедрения информационных технологий и технического сопровождения УИТ "Адилет сот" необходимо заключить соответствующие договоры со всеми институтами судебной системы;</w:t>
      </w:r>
    </w:p>
    <w:p>
      <w:pPr>
        <w:spacing w:after="120"/>
        <w:jc w:val="both"/>
      </w:pPr>
      <w:r>
        <w:rPr>
          <w:rFonts w:ascii="Arial" w:cs="Arial" w:eastAsia="Arial" w:hAnsi="Arial"/>
          <w:sz w:val="24"/>
          <w:szCs w:val="24"/>
        </w:rPr>
        <w:t xml:space="preserve">- организация эффективного предоставления технической поддержки. Наличие постоянных групп сопровождения в регионах позволяет планомерно повышать эффективность, оперативность и уровень предоставляемых услуг по сопровождению без привлечения дополнительных или внешних ресурсов через повышение квалификации и оснащенности технических специалистов.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3.13. Специализация судей по категориям дел, специализированные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элементов повышения качества правосудия являются введение специализации судей по категориям дел и/или создание специализированных судов. Это обусловлено нестабильностью как самой правовой системы, так и наличием законодательного массива. Так, правовое регулирование многих сфер деятельности государства значительно изменилось и расширилось, продолжается процесс изменений во многих сферах (экономика, отношения собственности, сфера деятельности, связанная с применением ценных бумаг и т.д.), вследствие чего правоотношения стали носить сложный и комплексный характер. В свою очередь, сложность правоприменительного процесса требует от судей более широкого юридического кругозора, глубоких знаний как теоретических вопросов конкретных отраслей права, так и практики их применения.</w:t>
      </w:r>
    </w:p>
    <w:p>
      <w:pPr>
        <w:spacing w:after="120"/>
        <w:jc w:val="both"/>
      </w:pPr>
      <w:r>
        <w:rPr>
          <w:rFonts w:ascii="Arial" w:cs="Arial" w:eastAsia="Arial" w:hAnsi="Arial"/>
          <w:sz w:val="24"/>
          <w:szCs w:val="24"/>
        </w:rPr>
        <w:t xml:space="preserve">В этой связи в целях повышения качества отправления правосудия и создания беспрепятственного доступа к правосудию для граждан должны быть учреждены специализированные суды (инвестиционные, ювенальные и другие). В настоящее время в Кыргызской Республике специализация внутри районного суда общей юрисдикции законом не предусмотрена, однако по решению председателя суда, как правило, за судьями закрепляется рассмотрение определенной категории дел (гражданских, уголовных и других), что фактически можно назвать действующей специализацией судей.</w:t>
      </w:r>
    </w:p>
    <w:p>
      <w:pPr>
        <w:spacing w:after="120"/>
        <w:jc w:val="both"/>
      </w:pPr>
      <w:r>
        <w:rPr>
          <w:rFonts w:ascii="Arial" w:cs="Arial" w:eastAsia="Arial" w:hAnsi="Arial"/>
          <w:sz w:val="24"/>
          <w:szCs w:val="24"/>
        </w:rPr>
        <w:t xml:space="preserve">Помимо указанного, формально неопределенная специализация судей может прослеживаться и в том, что некоторые узкоспециализированные дела в рамках одной коллегии могут передаваться на рассмотрение конкретным судьям.</w:t>
      </w:r>
    </w:p>
    <w:p>
      <w:pPr>
        <w:spacing w:after="120"/>
        <w:jc w:val="both"/>
      </w:pPr>
      <w:r>
        <w:rPr>
          <w:rFonts w:ascii="Arial" w:cs="Arial" w:eastAsia="Arial" w:hAnsi="Arial"/>
          <w:sz w:val="24"/>
          <w:szCs w:val="24"/>
        </w:rPr>
        <w:t xml:space="preserve">Специализация судей по делам несовершеннолетних, гендерным делам влечет необходимость обеспечения их профессиональной компетентности путем обучения и переподготовки не только по вопросам права, но и педагогики, социологии, подростковой психологии, криминологии, применения ювенальных технологий, используемых в рамках процессуального законодательства. В этой связи существует необходимость по внедрению современных методик индивидуальной работы с несовершеннолетними обвиняемыми.</w:t>
      </w:r>
    </w:p>
    <w:p>
      <w:pPr>
        <w:spacing w:after="120"/>
        <w:jc w:val="both"/>
      </w:pPr>
      <w:r>
        <w:rPr>
          <w:rFonts w:ascii="Arial" w:cs="Arial" w:eastAsia="Arial" w:hAnsi="Arial"/>
          <w:sz w:val="24"/>
          <w:szCs w:val="24"/>
        </w:rPr>
        <w:t xml:space="preserve">Для достижения цели повышения эффективности и качества правосудия в процессе специализации судей предпочтительным представляется комплексный подход, который предполагает подготовку кадров для осуществления правосудия по определенной категории дел, отбор и назначение их в соответствующие подразделения судебной системы и систематическое повышение квалификации именно в рамках их специализации.</w:t>
      </w:r>
    </w:p>
    <w:p>
      <w:pPr>
        <w:spacing w:after="120"/>
        <w:jc w:val="both"/>
      </w:pPr>
      <w:r>
        <w:rPr>
          <w:rFonts w:ascii="Arial" w:cs="Arial" w:eastAsia="Arial" w:hAnsi="Arial"/>
          <w:sz w:val="24"/>
          <w:szCs w:val="24"/>
        </w:rPr>
        <w:t xml:space="preserve">Таким образом, мероприятия, предусматривающие введение специализации судей по категориям дел в местных судах, с учетом загруженности судей должны быть продолжены.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3.14. Нагрузка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в судебной системе остается нерешенной проблема с перегруженностью некоторых судов, особенно в городах Бишкек и Ош.</w:t>
      </w:r>
    </w:p>
    <w:p>
      <w:pPr>
        <w:spacing w:after="120"/>
        <w:jc w:val="both"/>
      </w:pPr>
      <w:r>
        <w:rPr>
          <w:rFonts w:ascii="Arial" w:cs="Arial" w:eastAsia="Arial" w:hAnsi="Arial"/>
          <w:sz w:val="24"/>
          <w:szCs w:val="24"/>
        </w:rPr>
        <w:t xml:space="preserve">Средняя нагрузка судей и численность аппарата местных судов Кыргызской Республики регламентируется приказом председателя Верховного суда "Об утверждении нормативов нагрузки судей и численности работников аппарата местных судов Кыргызской Республики" от 22 октября 2007 года № 93.</w:t>
      </w:r>
    </w:p>
    <w:p>
      <w:pPr>
        <w:spacing w:after="120"/>
        <w:jc w:val="both"/>
      </w:pPr>
      <w:r>
        <w:rPr>
          <w:rFonts w:ascii="Arial" w:cs="Arial" w:eastAsia="Arial" w:hAnsi="Arial"/>
          <w:sz w:val="24"/>
          <w:szCs w:val="24"/>
        </w:rPr>
        <w:t xml:space="preserve">В соответствии с нормой рабочего времени, утвержденной Министерством труда и социальной защиты Кыргызской Республики, количество рабочих часов при 40-часовой рабочей неделе составляет 166,58 часов в месяц.</w:t>
      </w:r>
    </w:p>
    <w:p>
      <w:pPr>
        <w:spacing w:after="120"/>
        <w:jc w:val="both"/>
      </w:pPr>
      <w:r>
        <w:rPr>
          <w:rFonts w:ascii="Arial" w:cs="Arial" w:eastAsia="Arial" w:hAnsi="Arial"/>
          <w:sz w:val="24"/>
          <w:szCs w:val="24"/>
        </w:rPr>
        <w:t xml:space="preserve">Норматив нагрузки одного судьи по рассмотрению судебных дел и материалов в месяц составляет:</w:t>
      </w:r>
    </w:p>
    <w:p>
      <w:pPr>
        <w:spacing w:after="120"/>
        <w:jc w:val="both"/>
      </w:pPr>
      <w:r>
        <w:rPr>
          <w:rFonts w:ascii="Arial" w:cs="Arial" w:eastAsia="Arial" w:hAnsi="Arial"/>
          <w:sz w:val="24"/>
          <w:szCs w:val="24"/>
        </w:rPr>
        <w:t xml:space="preserve">- в порядке уголовного судопроизводства, а также производства по административным правонарушениям (проступкам) 19 дел;</w:t>
      </w:r>
    </w:p>
    <w:p>
      <w:pPr>
        <w:spacing w:after="120"/>
        <w:jc w:val="both"/>
      </w:pPr>
      <w:r>
        <w:rPr>
          <w:rFonts w:ascii="Arial" w:cs="Arial" w:eastAsia="Arial" w:hAnsi="Arial"/>
          <w:sz w:val="24"/>
          <w:szCs w:val="24"/>
        </w:rPr>
        <w:t xml:space="preserve">- в порядке гражданского судопроизводства 21 дело;</w:t>
      </w:r>
    </w:p>
    <w:p>
      <w:pPr>
        <w:spacing w:after="120"/>
        <w:jc w:val="both"/>
      </w:pPr>
      <w:r>
        <w:rPr>
          <w:rFonts w:ascii="Arial" w:cs="Arial" w:eastAsia="Arial" w:hAnsi="Arial"/>
          <w:sz w:val="24"/>
          <w:szCs w:val="24"/>
        </w:rPr>
        <w:t xml:space="preserve">- в порядке экономического и административного производства - 17 дел.</w:t>
      </w:r>
    </w:p>
    <w:p>
      <w:pPr>
        <w:spacing w:after="120"/>
        <w:jc w:val="both"/>
      </w:pPr>
      <w:r>
        <w:rPr>
          <w:rFonts w:ascii="Arial" w:cs="Arial" w:eastAsia="Arial" w:hAnsi="Arial"/>
          <w:sz w:val="24"/>
          <w:szCs w:val="24"/>
        </w:rPr>
        <w:t xml:space="preserve">Норматив нагрузки одного судьи по рассмотрению (без специализации) судебных дел и материалов в порядке уголовного и гражданского судопроизводства, дел об административных правонарушениях составляет 20 дел в месяц.</w:t>
      </w:r>
    </w:p>
    <w:p>
      <w:pPr>
        <w:spacing w:after="120"/>
        <w:jc w:val="both"/>
      </w:pPr>
      <w:r>
        <w:rPr>
          <w:rFonts w:ascii="Arial" w:cs="Arial" w:eastAsia="Arial" w:hAnsi="Arial"/>
          <w:sz w:val="24"/>
          <w:szCs w:val="24"/>
        </w:rPr>
        <w:t xml:space="preserve">Норматив нагрузки одного судьи местного суда второй инстанции определен с учетом числа судей, участвующих в рассмотрении одного дела, с применением коэффициента - 0,3 к нормативам нагрузки судей местного суда первой инстанции.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3 - Средняя нагрузка на одного судью за последние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5"/>
        <w:gridCol w:w="904"/>
        <w:gridCol w:w="1934"/>
        <w:gridCol w:w="1936"/>
        <w:gridCol w:w="1934"/>
        <w:gridCol w:w="1936"/>
      </w:tblGrid>
      <w:tr>
        <w:tc>
          <w:tcPr>
            <w:tcW w:type="dxa" w:w="15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Суды</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судей</w:t>
            </w:r>
          </w:p>
        </w:tc>
        <w:tc>
          <w:tcPr>
            <w:tcW w:type="dxa" w:w="19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дел в год</w:t>
            </w:r>
          </w:p>
        </w:tc>
        <w:tc>
          <w:tcPr>
            <w:tcW w:type="dxa" w:w="19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на 1 судью в год</w:t>
            </w:r>
          </w:p>
        </w:tc>
        <w:tc>
          <w:tcPr>
            <w:tcW w:type="dxa" w:w="19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Нагрузка на 1 судью в месяц</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135375</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34,25</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117152</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146518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410,4</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11740</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(I кв.)</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42788</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r>
      <w:tr>
        <w:tc>
          <w:tcPr>
            <w:tcW w:type="dxa" w:w="1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инстанции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
 (I кв.)</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3839</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текущий момент в системе местных судов Кыргызской Республики правосудие осуществляют 457 судей. Основное количество судебных дел сосредоточено в судах первой инстанции. При этом как показывает анализ судебной статистики наибольшая загруженность судов наблюдается в экономически развитых регионах.</w:t>
      </w:r>
    </w:p>
    <w:p>
      <w:pPr>
        <w:spacing w:after="120"/>
        <w:jc w:val="both"/>
      </w:pPr>
      <w:r>
        <w:rPr>
          <w:rFonts w:ascii="Arial" w:cs="Arial" w:eastAsia="Arial" w:hAnsi="Arial"/>
          <w:sz w:val="24"/>
          <w:szCs w:val="24"/>
        </w:rPr>
        <w:t xml:space="preserve">Сложившаяся нагрузка судей, сотрудников аппаратов судов в городах Бишкек, Ош не соответствует установленным нормам нагрузки, что влечет к нарушению процессуальных сроков рассмотрения дел. Проблема усугубляется продолжающейся текучестью кадров в аппаратах местных судов, низких по сравнению с другими государственными органами размеров заработной платы.</w:t>
      </w:r>
    </w:p>
    <w:p>
      <w:pPr>
        <w:spacing w:after="120"/>
        <w:jc w:val="both"/>
      </w:pPr>
      <w:r>
        <w:rPr>
          <w:rFonts w:ascii="Arial" w:cs="Arial" w:eastAsia="Arial" w:hAnsi="Arial"/>
          <w:sz w:val="24"/>
          <w:szCs w:val="24"/>
        </w:rPr>
        <w:t xml:space="preserve">В связи с вышеизложенным необходимо продолжить работу по совершенствованию нормативов нагрузки на судей и работников судебной системы с учетом итогов мониторинга временных затрат на каждое дело, сложности дела, количества лиц, участвующих в деле и других.</w:t>
      </w:r>
    </w:p>
    <w:p>
      <w:pPr>
        <w:spacing w:after="120"/>
        <w:jc w:val="both"/>
      </w:pPr>
      <w:r>
        <w:rPr>
          <w:rFonts w:ascii="Arial" w:cs="Arial" w:eastAsia="Arial" w:hAnsi="Arial"/>
          <w:sz w:val="24"/>
          <w:szCs w:val="24"/>
        </w:rPr>
        <w:t xml:space="preserve">Также необходимо пересмотреть штатную численность судей и сотрудников аппаратов судов в судах с высокой нагрузкой, а также рассмотреть вопрос снижения нагрузки судей путем развития досудебных и внесудебных (альтернативных) форм разрешения споров (суды аксакалов, медиации, бизнес-омбудсмен, третейские суды, административная юстиция).</w:t>
      </w:r>
    </w:p>
    <w:p>
      <w:pPr>
        <w:spacing w:after="120"/>
        <w:jc w:val="both"/>
      </w:pPr>
      <w:r>
        <w:rPr>
          <w:rFonts w:ascii="Arial" w:cs="Arial" w:eastAsia="Arial" w:hAnsi="Arial"/>
          <w:sz w:val="24"/>
          <w:szCs w:val="24"/>
        </w:rPr>
        <w:t xml:space="preserve">В целях повышения эффективности деятельности судов аксакалов необходимо наладить их тесное сотрудничество с местными органами власти, оказывать им комплексную консультативную, методическую помощь по правильному применению законодательства со стороны судебных органов, возможно с привлечением ресурсов Высшей школы правосудия.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3.15. Служба судебных исполнителей и исполнительное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Судебные исполнители состоят при Судебном департаменте и его территориальных подразделениях. Деятельность судебных исполнителей регулируется </w:t>
      </w:r>
      <w:hyperlink w:history="1" r:id="rIdydw-e135zns26wyg9as-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судебных исполнителей и об исполнительном производстве". В соответствие с данным законом судебный исполнитель является должностным лицом, состоящим на государственной службе и выполняющим возложенные на него задачи по принудительному исполнению исполнительных документов. Он обязан осуществлять свою деятельность в соответствии с законодательством, принимать все меры к реальному, полному, своевременному и эффективному исполнению исполнительных документов и не допускать в своей деятельности ущемления прав и законных интересов граждан и юридических лиц.</w:t>
      </w:r>
    </w:p>
    <w:p>
      <w:pPr>
        <w:spacing w:after="120"/>
        <w:jc w:val="both"/>
      </w:pPr>
      <w:r>
        <w:rPr>
          <w:rFonts w:ascii="Arial" w:cs="Arial" w:eastAsia="Arial" w:hAnsi="Arial"/>
          <w:sz w:val="24"/>
          <w:szCs w:val="24"/>
        </w:rPr>
        <w:t xml:space="preserve">Эффективность исполнения вступивших в законную силу актов судов является одним из ключевых элементов, вызывающих доверие общества к судебной системе. От того насколько быстро и качественно исполняются судебные решения зависит степень отношения граждан и всего общества к судебной процедуре как к способу защиты нарушенных прав и интересов.</w:t>
      </w:r>
    </w:p>
    <w:p>
      <w:pPr>
        <w:spacing w:after="120"/>
        <w:jc w:val="both"/>
      </w:pPr>
      <w:r>
        <w:rPr>
          <w:rFonts w:ascii="Arial" w:cs="Arial" w:eastAsia="Arial" w:hAnsi="Arial"/>
          <w:sz w:val="24"/>
          <w:szCs w:val="24"/>
        </w:rPr>
        <w:t xml:space="preserve">В настоящее время по итогам деятельности службы судебных исполнителей уровень исполнения актов судов и других органов является очень низким. К примеру в 2021 году в производстве у 380 судебных исполнителей находилось 247917 листов. Нагрузка на одного судебного исполнителя в 2021 году составляла 652 производства в год или 54 производства в месяц. По результатам функционального анализа ежемесячная нагрузка судебного исполнителя должна составлять не более 19 исполнительных документов в месяц. Приведенные данные свидетельствуют, что основной причиной неисполнения судебных решений является перегруженность судебных исполнителей, неэффективное управление и невысокий уровень профессиональной компетентности судебных исполнителей.</w:t>
      </w:r>
    </w:p>
    <w:p>
      <w:pPr>
        <w:spacing w:after="120"/>
        <w:jc w:val="both"/>
      </w:pPr>
      <w:r>
        <w:rPr>
          <w:rFonts w:ascii="Arial" w:cs="Arial" w:eastAsia="Arial" w:hAnsi="Arial"/>
          <w:sz w:val="24"/>
          <w:szCs w:val="24"/>
        </w:rPr>
        <w:t xml:space="preserve">Для повышения уровня эффективности исполнительного производства требуется применение комплексных мер, которые могут включать применение цифровых технологий в исполнительном производстве, а также внедрение института частных судебных исполнителей в Кыргызской Республике, деятельность которых будет нацелена на обеспечение качественного, своевременного исполнения решений судов.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3.16. Обеспечение безопасности судебных процессов и Служба судебных приставов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и поддержания общественного порядка в зданиях, залах и помещениях местных судов во время судебного заседания, а также в зданиях, где проводятся выездные судебные заседания создана Служба судебных приставов при Судебном департаменте. Деятельность судебных приставов регулируется </w:t>
      </w:r>
      <w:hyperlink w:history="1" r:id="rIda4saieakkz2isangnt3k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судебных приставах", структуру и штатное расписание подразделений Службы судебных приставов определяет директор Судебного департамента по согласованию с Советом судей Кыргызской Республики. Организация деятельности судебных приставов в Конституционном суде Кыргызской Республики и Верховном суде Кыргызской Республики определяется с учетом специфики деятельности этих судов.</w:t>
      </w:r>
    </w:p>
    <w:p>
      <w:pPr>
        <w:spacing w:after="120"/>
        <w:jc w:val="both"/>
      </w:pPr>
      <w:r>
        <w:rPr>
          <w:rFonts w:ascii="Arial" w:cs="Arial" w:eastAsia="Arial" w:hAnsi="Arial"/>
          <w:sz w:val="24"/>
          <w:szCs w:val="24"/>
        </w:rPr>
        <w:t xml:space="preserve">Судебный пристав является представителем власти и при исполнении служебных обязанностей находится под защитой государства. Судебный пристав проходит профессиональную и специальную подготовку в соответствии со своими служебными обязанностями, после которой имеет право на хранение и ношение огнестрельного табельного и электрического оружия, использование специальных средств.</w:t>
      </w:r>
    </w:p>
    <w:p>
      <w:pPr>
        <w:spacing w:after="120"/>
        <w:jc w:val="both"/>
      </w:pPr>
      <w:r>
        <w:rPr>
          <w:rFonts w:ascii="Arial" w:cs="Arial" w:eastAsia="Arial" w:hAnsi="Arial"/>
          <w:sz w:val="24"/>
          <w:szCs w:val="24"/>
        </w:rPr>
        <w:t xml:space="preserve">Учитывая относительную новизну организации деятельности службы судебных приставов, следует отметить, что данный институт все еще находится в процессе институционализации и не может в полной мере выполнять поставленные законом задачи. В этой связи развитие данного института требует применения новых методов управления и системного повышения квалификации судебных приставов, включающих в себя также знания и навыки выстраивания коммуникаций и управления конфликтами.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 Межсекторальное взаимодействие судебной системы с иными институтами правосудия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3.17.1. Органы следствия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Национальной стратегии развития Кыргызской Республики необходимо изучить вопрос создания единого следственного органа, объединяющего в себе функции ведения следствия, осуществляемые соответствующими подразделениями Генеральной прокуратуры Кыргызской Республики, Министерства внутренних дел Кыргызской Республики, Государственного комитета национальной безопасности Кыргызской Республики и других правоохранительных органов.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3.17.2.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нерешенных остается проблема необоснованно длительных сроков судопроизводства. Ее решение напрямую связано с минимизацией сроков производства судебных экспертиз, результаты которых активно используются в целях установления обстоятельств по делам, рассматриваемым судами общей юрисдикции и административными судами.</w:t>
      </w:r>
    </w:p>
    <w:p>
      <w:pPr>
        <w:spacing w:after="120"/>
        <w:jc w:val="both"/>
      </w:pPr>
      <w:r>
        <w:rPr>
          <w:rFonts w:ascii="Arial" w:cs="Arial" w:eastAsia="Arial" w:hAnsi="Arial"/>
          <w:sz w:val="24"/>
          <w:szCs w:val="24"/>
        </w:rPr>
        <w:t xml:space="preserve">В рамках настоящей Целевой программы предполагается реализовать мероприятия по созданию условий для осуществления качественных экспертиз Судебно-экспертной службой при Министерстве юстиции Кыргызской Республики (далее - Судебно-экспертная служба), а также независимыми судебно-экспертными учреждениями.</w:t>
      </w:r>
    </w:p>
    <w:p>
      <w:pPr>
        <w:spacing w:after="120"/>
        <w:jc w:val="both"/>
      </w:pPr>
      <w:r>
        <w:rPr>
          <w:rFonts w:ascii="Arial" w:cs="Arial" w:eastAsia="Arial" w:hAnsi="Arial"/>
          <w:sz w:val="24"/>
          <w:szCs w:val="24"/>
        </w:rPr>
        <w:t xml:space="preserve">В частности, необходимо активизировать работу по созданию условий для осуществления качественных экспертиз Судебно-экспертной службы, возможности которой ограничены бюджетным финансированием. Также необходимо внедрить в судебно-экспертную деятельность современные информационные технологии, а также продолжить оснащение учреждений современной приборной базой, которая позволит улучшить качество осуществляемых экспертиз и сократить сроки их производства.</w:t>
      </w:r>
    </w:p>
    <w:p>
      <w:pPr>
        <w:spacing w:after="120"/>
        <w:jc w:val="both"/>
      </w:pPr>
      <w:r>
        <w:rPr>
          <w:rFonts w:ascii="Arial" w:cs="Arial" w:eastAsia="Arial" w:hAnsi="Arial"/>
          <w:sz w:val="24"/>
          <w:szCs w:val="24"/>
        </w:rPr>
        <w:t xml:space="preserve">Кроме того, назрела необходимость усовершенствования методик исследований по видам экспертиз, обновления методики исследований и принятия новых передовых методов исследований и экспертиз, а также приобретения необходимого (современного) оборудования для проведения исследований; повышения потенциала экспертов (обучение).</w:t>
      </w:r>
    </w:p>
    <w:p>
      <w:pPr>
        <w:spacing w:after="120"/>
        <w:jc w:val="both"/>
      </w:pPr>
      <w:r>
        <w:rPr>
          <w:rFonts w:ascii="Arial" w:cs="Arial" w:eastAsia="Arial" w:hAnsi="Arial"/>
          <w:sz w:val="24"/>
          <w:szCs w:val="24"/>
        </w:rPr>
        <w:t xml:space="preserve">Также следует рассмотреть возможность укрепления материально-технической базы Судебно-экспертной службы посредством открытия филиалов Судебно-экспертной службы в отдельных регионах страны.</w:t>
      </w:r>
    </w:p>
    <w:p>
      <w:pPr>
        <w:spacing w:after="120"/>
        <w:jc w:val="both"/>
      </w:pPr>
      <w:r>
        <w:rPr>
          <w:rFonts w:ascii="Arial" w:cs="Arial" w:eastAsia="Arial" w:hAnsi="Arial"/>
          <w:sz w:val="24"/>
          <w:szCs w:val="24"/>
        </w:rPr>
        <w:t xml:space="preserve">В настоящее время судебно-экспертная система в республике представлена судебно-экспертными службами, криминалистическими подразделениями Министерства внутренних дел Кыргызской Республики, Государственного комитета национальной безопасности Кыргызской Республики, экспертными учреждениями, находящимися в системе Министерства здравоохранения Кыргызской Республики (судебно-медицинская, судебная психолого-психиатрическая и судебно-наркологическая службы) и независимыми экспертными организациями.</w:t>
      </w:r>
    </w:p>
    <w:p>
      <w:pPr>
        <w:spacing w:after="120"/>
        <w:jc w:val="both"/>
      </w:pPr>
      <w:r>
        <w:rPr>
          <w:rFonts w:ascii="Arial" w:cs="Arial" w:eastAsia="Arial" w:hAnsi="Arial"/>
          <w:sz w:val="24"/>
          <w:szCs w:val="24"/>
        </w:rPr>
        <w:t xml:space="preserve">В целях полноценного развития данной отрасли необходимо рассмотреть возможность создания единой судебно-экспертной службы, в которой должны быть пересмотрены вопросы совершенствования профессионального и кадрового потенциала, улучшение материально-технического обеспечения, эффективного механизма взаимодействия с правоохранительными, судебными органами, независимыми экспертными организациями и общественностью, международной стандартизации, инновационного развития.</w:t>
      </w:r>
    </w:p>
    <w:p>
      <w:pPr>
        <w:spacing w:after="120"/>
        <w:jc w:val="both"/>
      </w:pPr>
      <w:r>
        <w:rPr>
          <w:rFonts w:ascii="Arial" w:cs="Arial" w:eastAsia="Arial" w:hAnsi="Arial"/>
          <w:sz w:val="24"/>
          <w:szCs w:val="24"/>
        </w:rPr>
        <w:t xml:space="preserve">Также, поскольку законодательство Кыргызской Республики не запрещает осуществление альтернативной судебно-экспертной деятельности, негосударственными судебно-экспертными организациями и негосударственными судебными экспертами, в том числе работающими вне судебно-экспертных организаций, следует взять курс на развитие данного института, в том числе путем расширения перечня видов судебных экспертиз, которые можно передать на аутсорсинг.</w:t>
      </w:r>
    </w:p>
    <w:p>
      <w:pPr>
        <w:spacing w:after="120"/>
        <w:jc w:val="both"/>
      </w:pPr>
      <w:r>
        <w:rPr>
          <w:rFonts w:ascii="Arial" w:cs="Arial" w:eastAsia="Arial" w:hAnsi="Arial"/>
          <w:sz w:val="24"/>
          <w:szCs w:val="24"/>
        </w:rPr>
        <w:t xml:space="preserve">Все вышеперечисленные ориентиры должны быть заложены и раскрыты в Стратегии развития судебно-экспертной службы на 2023-2027 годы.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3.17.3. Адвокатура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Конституционно-правовой статус адвокатуры как самоуправляемого профессионального сообщества адвокатов закреплен в </w:t>
      </w:r>
      <w:hyperlink w:history="1" r:id="rIdzm7meh5m-wqjkognfozw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которой был принят </w:t>
      </w:r>
      <w:hyperlink w:history="1" r:id="rId7tri8hdwwxjkgetuik02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определяющий организацию и порядок ее деятельности, а также права, обязанности и ответственность адвокатов.</w:t>
      </w:r>
    </w:p>
    <w:p>
      <w:pPr>
        <w:spacing w:after="120"/>
        <w:jc w:val="both"/>
      </w:pPr>
      <w:r>
        <w:rPr>
          <w:rFonts w:ascii="Arial" w:cs="Arial" w:eastAsia="Arial" w:hAnsi="Arial"/>
          <w:sz w:val="24"/>
          <w:szCs w:val="24"/>
        </w:rPr>
        <w:t xml:space="preserve">Адвокаты предоставляют квалифицированную юридическую помощь физическим и юридическим лицам. Гарантированную государством юридическую помощь адвокаты предоставляют уязвимым группам населения в случаях и порядке, предусмотренных </w:t>
      </w:r>
      <w:hyperlink w:history="1" r:id="rIdmlngdxln7ahx5mgi2by_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Основными проблемами в деятельности предоставления квалифицированной юридической помощи участникам судопроизводства являются:</w:t>
      </w:r>
    </w:p>
    <w:p>
      <w:pPr>
        <w:spacing w:after="120"/>
        <w:jc w:val="both"/>
      </w:pPr>
      <w:r>
        <w:rPr>
          <w:rFonts w:ascii="Arial" w:cs="Arial" w:eastAsia="Arial" w:hAnsi="Arial"/>
          <w:sz w:val="24"/>
          <w:szCs w:val="24"/>
        </w:rPr>
        <w:t xml:space="preserve">1) зависимое или приниженное положение адвокатов, представляющих интересы своих подзащитных;</w:t>
      </w:r>
    </w:p>
    <w:p>
      <w:pPr>
        <w:spacing w:after="120"/>
        <w:jc w:val="both"/>
      </w:pPr>
      <w:r>
        <w:rPr>
          <w:rFonts w:ascii="Arial" w:cs="Arial" w:eastAsia="Arial" w:hAnsi="Arial"/>
          <w:sz w:val="24"/>
          <w:szCs w:val="24"/>
        </w:rPr>
        <w:t xml:space="preserve">2) недостаточное финансирование государством юридической помощи адвокатов, вследствие чего адвокаты не мотивированы предоставлять помощь уязвимым группам населения за счет государства;</w:t>
      </w:r>
    </w:p>
    <w:p>
      <w:pPr>
        <w:spacing w:after="120"/>
        <w:jc w:val="both"/>
      </w:pPr>
      <w:r>
        <w:rPr>
          <w:rFonts w:ascii="Arial" w:cs="Arial" w:eastAsia="Arial" w:hAnsi="Arial"/>
          <w:sz w:val="24"/>
          <w:szCs w:val="24"/>
        </w:rPr>
        <w:t xml:space="preserve">3) проблемы с размещением органов управления Адвокатуры Кыргызской Республики, ее филиалов - территориальных адвокатур и Учебного центра адвокатов при Адвокатуре Кыргызской Республики;</w:t>
      </w:r>
    </w:p>
    <w:p>
      <w:pPr>
        <w:spacing w:after="120"/>
        <w:jc w:val="both"/>
      </w:pPr>
      <w:r>
        <w:rPr>
          <w:rFonts w:ascii="Arial" w:cs="Arial" w:eastAsia="Arial" w:hAnsi="Arial"/>
          <w:sz w:val="24"/>
          <w:szCs w:val="24"/>
        </w:rPr>
        <w:t xml:space="preserve">4) неэффективная деятельность Комиссии по этике Адвокатуры Кыргызской Республики;</w:t>
      </w:r>
    </w:p>
    <w:p>
      <w:pPr>
        <w:spacing w:after="120"/>
        <w:jc w:val="both"/>
      </w:pPr>
      <w:r>
        <w:rPr>
          <w:rFonts w:ascii="Arial" w:cs="Arial" w:eastAsia="Arial" w:hAnsi="Arial"/>
          <w:sz w:val="24"/>
          <w:szCs w:val="24"/>
        </w:rPr>
        <w:t xml:space="preserve">5) низкий уровень профессиональной компетенции адвокатов.</w:t>
      </w:r>
    </w:p>
    <w:p>
      <w:pPr>
        <w:spacing w:after="120"/>
        <w:jc w:val="both"/>
      </w:pPr>
      <w:r>
        <w:rPr>
          <w:rFonts w:ascii="Arial" w:cs="Arial" w:eastAsia="Arial" w:hAnsi="Arial"/>
          <w:sz w:val="24"/>
          <w:szCs w:val="24"/>
        </w:rPr>
        <w:t xml:space="preserve">Для повышения эффективности деятельности правоохранительной системы и правосудия необходимо, чтобы адвокаты выполняли свои профессиональные обязанности независимо, без вмешательства со стороны правоохранительных органов или иных источников влияния.</w:t>
      </w:r>
    </w:p>
    <w:p>
      <w:pPr>
        <w:spacing w:after="120"/>
        <w:jc w:val="both"/>
      </w:pPr>
      <w:r>
        <w:rPr>
          <w:rFonts w:ascii="Arial" w:cs="Arial" w:eastAsia="Arial" w:hAnsi="Arial"/>
          <w:sz w:val="24"/>
          <w:szCs w:val="24"/>
        </w:rPr>
        <w:t xml:space="preserve">Несмотря на наметившиеся в последние годы положительные тенденции по увеличению финансирования на оплату труда адвокатов (в 2018 году - 18552400 сомов, а в 2021 году - 74212000 сомов), количество адвокатов, вступивших в Государственный реестр адвокатов системы гарантированной государством юридической помощи по состоянию на 1 сентября 2021 года, составляет всего 422 адвоката (около 10 процентов).</w:t>
      </w:r>
    </w:p>
    <w:p>
      <w:pPr>
        <w:spacing w:after="120"/>
        <w:jc w:val="both"/>
      </w:pPr>
      <w:r>
        <w:rPr>
          <w:rFonts w:ascii="Arial" w:cs="Arial" w:eastAsia="Arial" w:hAnsi="Arial"/>
          <w:sz w:val="24"/>
          <w:szCs w:val="24"/>
        </w:rPr>
        <w:t xml:space="preserve">Ввиду чего, необходимо усилить работу по расширению охвата предоставления гарантированной государством юридической помощи, в том числе путем увеличения размера вознаграждения адвокатам, входящим в систему гарантированной государством юридической помощи, как минимум в 2 раза.</w:t>
      </w:r>
    </w:p>
    <w:p>
      <w:pPr>
        <w:spacing w:after="120"/>
        <w:jc w:val="both"/>
      </w:pPr>
      <w:r>
        <w:rPr>
          <w:rFonts w:ascii="Arial" w:cs="Arial" w:eastAsia="Arial" w:hAnsi="Arial"/>
          <w:sz w:val="24"/>
          <w:szCs w:val="24"/>
        </w:rPr>
        <w:t xml:space="preserve">Необходимо усилить работу Комиссии по этике Адвокатуры Кыргызской Республики чтобы адвокаты, грубо нарушающие законодательство и положения Кодекса профессиональной этики адвоката, могли быть привлечены к ответственности вплоть до лишения лицензии на право занятия адвокатской деятельностью. Также необходимо повысить требования к кандидатам на получение лицензии и усложнить порядок ее получения.</w:t>
      </w:r>
    </w:p>
    <w:p>
      <w:pPr>
        <w:spacing w:after="120"/>
        <w:jc w:val="both"/>
      </w:pPr>
      <w:r>
        <w:rPr>
          <w:rFonts w:ascii="Arial" w:cs="Arial" w:eastAsia="Arial" w:hAnsi="Arial"/>
          <w:sz w:val="24"/>
          <w:szCs w:val="24"/>
        </w:rPr>
        <w:t xml:space="preserve">Требуется качественно иной подход к проверке уровня профессионализма у кандидатов и к поддержанию достаточного уровня профессионализма у действующих адвокатов.</w:t>
      </w:r>
    </w:p>
    <w:p>
      <w:pPr>
        <w:spacing w:after="120"/>
        <w:jc w:val="both"/>
      </w:pPr>
      <w:r>
        <w:rPr>
          <w:rFonts w:ascii="Arial" w:cs="Arial" w:eastAsia="Arial" w:hAnsi="Arial"/>
          <w:sz w:val="24"/>
          <w:szCs w:val="24"/>
        </w:rPr>
        <w:t xml:space="preserve">Следует рассмотреть возможность обеспечения иммунитета от уголовного, гражданско-правового и административного преследования за правомерные действия, осуществляемые адвокатами при выполнении профессиональных обязанностей.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3.17.4. Суды аксакалов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Нормативно-правовой статус судов аксакалов, принципы их организации и деятельности определены </w:t>
      </w:r>
      <w:hyperlink w:history="1" r:id="rIdsa5uaohprra1etf-wdtf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fluiqiaio_903i_bbceg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судах аксакалов".</w:t>
      </w:r>
    </w:p>
    <w:p>
      <w:pPr>
        <w:spacing w:after="120"/>
        <w:jc w:val="both"/>
      </w:pPr>
      <w:r>
        <w:rPr>
          <w:rFonts w:ascii="Arial" w:cs="Arial" w:eastAsia="Arial" w:hAnsi="Arial"/>
          <w:sz w:val="24"/>
          <w:szCs w:val="24"/>
        </w:rPr>
        <w:t xml:space="preserve">Традиция обращаться к старейшинам за советом и для разрешения споров в нашей истории существовали испокон веков. Традиция уважать мнение старшего послужила благодатной почвой для создания судов аксакалов в Кыргызской Республике после обретения ею независимости. К тому же большая часть населения Кыргызстана, особенно его сельская часть, "остается в рамках традиционного общинного уклада" и актуальность института аксакалов сохраняется и по сей день.</w:t>
      </w:r>
    </w:p>
    <w:p>
      <w:pPr>
        <w:spacing w:after="120"/>
        <w:jc w:val="both"/>
      </w:pPr>
      <w:r>
        <w:rPr>
          <w:rFonts w:ascii="Arial" w:cs="Arial" w:eastAsia="Arial" w:hAnsi="Arial"/>
          <w:sz w:val="24"/>
          <w:szCs w:val="24"/>
        </w:rPr>
        <w:t xml:space="preserve">Суд аксакалов, на сегодняшний день - это современный институт, в котором использованы атрибуты "народного" суда - доступность для местного населения, выборы в члены судов аксакалов из числа наиболее авторитетных и уважаемых граждан, отсутствие бюрократии при рассмотрении споров, право разрешать споры на основе обычаев и традиций народов Кыргызстана.</w:t>
      </w:r>
    </w:p>
    <w:p>
      <w:pPr>
        <w:spacing w:after="120"/>
        <w:jc w:val="both"/>
      </w:pPr>
      <w:r>
        <w:rPr>
          <w:rFonts w:ascii="Arial" w:cs="Arial" w:eastAsia="Arial" w:hAnsi="Arial"/>
          <w:sz w:val="24"/>
          <w:szCs w:val="24"/>
        </w:rPr>
        <w:t xml:space="preserve">При этом следует отметить, что за последние годы институт судов аксакалов подвергся серьезной трансформации. Сегодня отношение к суду аксакалов в обществе является полярным: от убежденности в снижении авторитета судов аксакалов по причине их ограниченных полномочий, сложностей в исполнении их решений, отсутствия у членов суда аксакалов юридических знаний, до приведения аргументов востребованности примирительных процедур, в том числе и по уголовным делам.</w:t>
      </w:r>
    </w:p>
    <w:p>
      <w:pPr>
        <w:spacing w:after="120"/>
        <w:jc w:val="both"/>
      </w:pPr>
      <w:r>
        <w:rPr>
          <w:rFonts w:ascii="Arial" w:cs="Arial" w:eastAsia="Arial" w:hAnsi="Arial"/>
          <w:sz w:val="24"/>
          <w:szCs w:val="24"/>
        </w:rPr>
        <w:t xml:space="preserve">На текущий момент в стране зарегистрировано 795 судов аксакалов, что в 11 раз больше государственных судов. Количество дел, рассматриваемых судами аксакалов, в среднем составляет 3300 дел в год. Суды аксакалов не находятся в компетенции ни одного государственного органа. Они работают самостоятельно, не образуя единую систему подобных органов.</w:t>
      </w:r>
    </w:p>
    <w:p>
      <w:pPr>
        <w:spacing w:after="120"/>
        <w:jc w:val="both"/>
      </w:pPr>
      <w:r>
        <w:rPr>
          <w:rFonts w:ascii="Arial" w:cs="Arial" w:eastAsia="Arial" w:hAnsi="Arial"/>
          <w:sz w:val="24"/>
          <w:szCs w:val="24"/>
        </w:rPr>
        <w:t xml:space="preserve">Учитывая тенденцию все большего обращения граждан в суды аксакалов, необходимо на основе опыта и нынешних реалий усовершенствовать нормативно правовую базу, регулирующую деятельность судов аксакалов. Изменения необходимы для определения правового статуса, места и роли судов аксакалов в государственном устройстве, для совершенствования порядка создания судов аксакалов, уточнения задач, функций, полномочий, порядка избрания членов судов аксакалов с учетом гендерного представительства, а также совершенствования порядка финансового и материально-технического обеспечения деятельности судов аксакалов.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3.17.5. Медиация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создания и развития института медиации в Кыргызской Республике является </w:t>
      </w:r>
      <w:hyperlink w:history="1" r:id="rIdscdhwxs5d5cbymv42j-c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w:t>
      </w:r>
      <w:hyperlink w:history="1" r:id="rIdiozrgba2qzaglfd0f66v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медиации", в котором определены нормы, регулирующие отношения с применением медиации к спорам, возникающим из гражданских, семейных и трудовых правоотношений, а также в отдельных случаях, прямо предусмотренных законодательством, из уголовно-правовых отношений. Важность развития института медиации указана и в Национальной программе развития Кыргызской Республики. В разделе 4.5. Реформа судебных и правоохранительных органов указано: "Гарантируя право каждого на судебную защиту, государство будет обеспечивать развитие внесудебных и досудебных методов, форм и способов защиты прав и свобод человека и гражданина.</w:t>
      </w:r>
    </w:p>
    <w:p>
      <w:pPr>
        <w:spacing w:after="120"/>
        <w:jc w:val="both"/>
      </w:pPr>
      <w:r>
        <w:rPr>
          <w:rFonts w:ascii="Arial" w:cs="Arial" w:eastAsia="Arial" w:hAnsi="Arial"/>
          <w:sz w:val="24"/>
          <w:szCs w:val="24"/>
        </w:rPr>
        <w:t xml:space="preserve">К существенной разгрузке судебной системы приведет развитие института медиации".</w:t>
      </w:r>
    </w:p>
    <w:p>
      <w:pPr>
        <w:spacing w:after="120"/>
        <w:jc w:val="both"/>
      </w:pPr>
      <w:r>
        <w:rPr>
          <w:rFonts w:ascii="Arial" w:cs="Arial" w:eastAsia="Arial" w:hAnsi="Arial"/>
          <w:sz w:val="24"/>
          <w:szCs w:val="24"/>
        </w:rPr>
        <w:t xml:space="preserve">Медиация это процедура урегулирования спора при содействии медиатора (медиаторов) путем согласования интересов спорящих сторон в целях достижения ими взаимоприемлемого соглашения. Медиаторы, получившие свидетельство медиатора, объединены в Республиканское сообщество медиаторов.</w:t>
      </w:r>
    </w:p>
    <w:p>
      <w:pPr>
        <w:spacing w:after="120"/>
        <w:jc w:val="both"/>
      </w:pPr>
      <w:r>
        <w:rPr>
          <w:rFonts w:ascii="Arial" w:cs="Arial" w:eastAsia="Arial" w:hAnsi="Arial"/>
          <w:sz w:val="24"/>
          <w:szCs w:val="24"/>
        </w:rPr>
        <w:t xml:space="preserve">Импульсом развития медиации стало право и полномочие судебных, правоохранительных органов сотрудничать с медиаторами в целях разрешения конфликтной ситуации. При этом достигнутые медиативные соглашения рассматриваются как правомерные для разрешения конфликта документы.</w:t>
      </w:r>
    </w:p>
    <w:p>
      <w:pPr>
        <w:spacing w:after="120"/>
        <w:jc w:val="both"/>
      </w:pPr>
      <w:r>
        <w:rPr>
          <w:rFonts w:ascii="Arial" w:cs="Arial" w:eastAsia="Arial" w:hAnsi="Arial"/>
          <w:sz w:val="24"/>
          <w:szCs w:val="24"/>
        </w:rPr>
        <w:t xml:space="preserve">Однако в обществе в настоящее время недостаточно объективной информации и понимания важности и эффективности медиации. Это связано с тем, что внедрение законодательных норм и положений по вопросам медиации не сопровождалось достаточной информационной кампанией о преимуществах разрешения споров и конфликтов с применением медиации, в том числе внесудебного механизма их урегулирования.</w:t>
      </w:r>
    </w:p>
    <w:p>
      <w:pPr>
        <w:spacing w:after="120"/>
        <w:jc w:val="both"/>
      </w:pPr>
      <w:r>
        <w:rPr>
          <w:rFonts w:ascii="Arial" w:cs="Arial" w:eastAsia="Arial" w:hAnsi="Arial"/>
          <w:sz w:val="24"/>
          <w:szCs w:val="24"/>
        </w:rPr>
        <w:t xml:space="preserve">Кроме того партнеры медиаторов в лице судов, органов прокуратуры, правоохранительных органов и других государственных органов на практике не применяют медиацию как эффективный институт разрешения споров и конфликтов.</w:t>
      </w:r>
    </w:p>
    <w:p>
      <w:pPr>
        <w:spacing w:after="120"/>
        <w:jc w:val="both"/>
      </w:pPr>
      <w:r>
        <w:rPr>
          <w:rFonts w:ascii="Arial" w:cs="Arial" w:eastAsia="Arial" w:hAnsi="Arial"/>
          <w:sz w:val="24"/>
          <w:szCs w:val="24"/>
        </w:rPr>
        <w:t xml:space="preserve">Настороженное отношение связано также с коммерческой составляющей в работе медиаторов. Психологически граждане не готовы платить медиаторам, которые обладают достаточной профессиональной квалификацией, для содействия в решении их проблем.</w:t>
      </w:r>
    </w:p>
    <w:p>
      <w:pPr>
        <w:spacing w:after="120"/>
        <w:jc w:val="both"/>
      </w:pPr>
      <w:r>
        <w:rPr>
          <w:rFonts w:ascii="Arial" w:cs="Arial" w:eastAsia="Arial" w:hAnsi="Arial"/>
          <w:sz w:val="24"/>
          <w:szCs w:val="24"/>
        </w:rPr>
        <w:t xml:space="preserve">Одним из важных факторов, сдерживающих развитие медиации, является недостаточное количество медиаторов (прежде всего в регионах) для чего необходимо создать соответствующую инфраструктуру и наладить системную работу по повышению квалификации медиаторов.</w:t>
      </w:r>
    </w:p>
    <w:p>
      <w:pPr>
        <w:spacing w:after="120"/>
        <w:jc w:val="both"/>
      </w:pPr>
      <w:r>
        <w:rPr>
          <w:rFonts w:ascii="Arial" w:cs="Arial" w:eastAsia="Arial" w:hAnsi="Arial"/>
          <w:sz w:val="24"/>
          <w:szCs w:val="24"/>
        </w:rPr>
        <w:t xml:space="preserve">Дальнейшее развитие медиации требует формирования программного документа, который определит перспективы развития медиации Кыргызстана, а также сформулирует приоритетные направления ее будущего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3.17.6. Пробация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в рейтинге тюремного населения в мире, по данным Международного центра пенитенциарных исследований (ICPS) за 2020 год, заняла 97 место, численность заключенных на 100000 человек составила 161 человек.</w:t>
      </w:r>
    </w:p>
    <w:p>
      <w:pPr>
        <w:spacing w:after="120"/>
        <w:jc w:val="both"/>
      </w:pPr>
      <w:r>
        <w:rPr>
          <w:rFonts w:ascii="Arial" w:cs="Arial" w:eastAsia="Arial" w:hAnsi="Arial"/>
          <w:sz w:val="24"/>
          <w:szCs w:val="24"/>
        </w:rPr>
        <w:t xml:space="preserve">Общеизвестно, что зачастую тюремное заключение не достигает своей цели и не способствует уменьшению рецидивизма, а наоборот влечет куда более значительные проблемы криминогенного, социального, экономического характера как для самого заключенного и его семьи, так и для общества в целом. Тюрьмы являются идеальным местом для прохождения обучения в "школе преступности", что в итоге не позволяет государству принять меры по социальной реабилитации освободившихся заключенных. Статистика показывает, что количество осужденных, совершивших преступления при рецидиве и особо опасном рецидиве, значительно превышает число осужденных впервые. При этом до 40 процентов лиц после их освобождения из мест заключения продолжают совершать преступления.</w:t>
      </w:r>
    </w:p>
    <w:p>
      <w:pPr>
        <w:spacing w:after="120"/>
        <w:jc w:val="both"/>
      </w:pPr>
      <w:r>
        <w:rPr>
          <w:rFonts w:ascii="Arial" w:cs="Arial" w:eastAsia="Arial" w:hAnsi="Arial"/>
          <w:sz w:val="24"/>
          <w:szCs w:val="24"/>
        </w:rPr>
        <w:t xml:space="preserve">Согласно международным рекомендациям государствам следует решать проблему переполненности мест содержания под стражей, принимая эффективные меры, в том числе посредством расширения практики применения, когда это возможно, альтернатив заключению под стражу в период досудебного разбирательства и альтернатив наказанию в виде лишения свободы, обеспечения доступа к правовой помощи и эффективного использования правовых норм, а также укрепления потенциала системы уголовного правосудия и ее структур.</w:t>
      </w:r>
    </w:p>
    <w:p>
      <w:pPr>
        <w:spacing w:after="120"/>
        <w:jc w:val="both"/>
      </w:pPr>
      <w:r>
        <w:rPr>
          <w:rFonts w:ascii="Arial" w:cs="Arial" w:eastAsia="Arial" w:hAnsi="Arial"/>
          <w:sz w:val="24"/>
          <w:szCs w:val="24"/>
        </w:rPr>
        <w:t xml:space="preserve">С учетом изложенного важное значение приобретает дальнейшее развитие института пробации, предусматривающее комплекс мероприятий, направленных на создание условий для исправления клиентов пробации и приспособления к жизни в обществе, а также предупреждения совершения ими повторных правонарушений.</w:t>
      </w:r>
    </w:p>
    <w:p>
      <w:pPr>
        <w:spacing w:after="120"/>
        <w:jc w:val="both"/>
      </w:pPr>
      <w:r>
        <w:rPr>
          <w:rFonts w:ascii="Arial" w:cs="Arial" w:eastAsia="Arial" w:hAnsi="Arial"/>
          <w:sz w:val="24"/>
          <w:szCs w:val="24"/>
        </w:rPr>
        <w:t xml:space="preserve">Закон Кыргызской Республики "О пробации" был принят в феврале 2017 года и вступил в силу с 1 января 2019 года. Исполнение функций органов пробации было возложено на уголовно-исполнительные инспекции Государственной службы исполнения наказаний при Правительстве Кыргызской Республики. Позднее Правительством принято решение о передаче функций уголовно-исполнительных инспекций в ведение Министерства юстиции Кыргызской Республики, на базе которых с 1 сентября 2019 года создан Департамент пробации.</w:t>
      </w:r>
    </w:p>
    <w:p>
      <w:pPr>
        <w:spacing w:after="120"/>
        <w:jc w:val="both"/>
      </w:pPr>
      <w:r>
        <w:rPr>
          <w:rFonts w:ascii="Arial" w:cs="Arial" w:eastAsia="Arial" w:hAnsi="Arial"/>
          <w:sz w:val="24"/>
          <w:szCs w:val="24"/>
        </w:rPr>
        <w:t xml:space="preserve">Передача органа пробации в Министерство юстиции Кыргызской Республики положительно отразилась на его развитии, так были частично решены вопросы поэтапного увеличения штатной численности персонала, размещения территориальных подразделений, увеличено финансирование, улучшены условия их работы, активизировались связи с международными, неправительственными организациями, местными органами власти, правоохранительными органами, внедрены автоматизированные информационные системы, взаимодействующие с аналогичными системами органов судебной власти и правоохранительных органов.</w:t>
      </w:r>
    </w:p>
    <w:p>
      <w:pPr>
        <w:spacing w:after="120"/>
        <w:jc w:val="both"/>
      </w:pPr>
      <w:r>
        <w:rPr>
          <w:rFonts w:ascii="Arial" w:cs="Arial" w:eastAsia="Arial" w:hAnsi="Arial"/>
          <w:sz w:val="24"/>
          <w:szCs w:val="24"/>
        </w:rPr>
        <w:t xml:space="preserve">В целом дальнейшая уголовно-правовая политика Кыргызской Республики должна строиться на двух векторах: 1) гуманизация наказаний по преступлениям, не представляющим общественную опасность; 2) ужесточение наказания по тяжким и особо тяжким преступлениям. В реализацию первого вектора необходимо активно развивать применение судами альтернативных заключению под стражу мер пресечения, а также альтернативных лишению свободы видов наказаний, а также наладить эффективное, в том числе путем цифрового взаимодействия судов с органами пробации, внедрять и развивать электронно-технические средства контроля за клиентами пробации.</w:t>
      </w:r>
    </w:p>
    <w:p>
      <w:pPr>
        <w:spacing w:after="120"/>
        <w:jc w:val="both"/>
      </w:pPr>
      <w:r>
        <w:rPr>
          <w:rFonts w:ascii="Arial" w:cs="Arial" w:eastAsia="Arial" w:hAnsi="Arial"/>
          <w:sz w:val="24"/>
          <w:szCs w:val="24"/>
        </w:rPr>
        <w:t xml:space="preserve">Для дальнейшего укрепления института пробации необходимо разработать и принять стратегию развития данного института, в которой будут отражены основные направления его развития.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v1fcg03gvsfa29npd_q">
      <w:r>
        <w:rPr>
          <w:rFonts w:ascii="Arial" w:cs="Arial" w:eastAsia="Arial" w:hAnsi="Arial"/>
          <w:color w:val="132D3F"/>
          <w:sz w:val="16"/>
          <w:szCs w:val="16"/>
          <w:u w:val="single"/>
        </w:rPr>
        <w:t xml:space="preserve">dalil.kg/document/434916</w:t>
      </w:r>
    </w:hyperlink>
  </w:p>
  <w:p>
    <w:pPr>
      <w:spacing w:after="0" w:before="40"/>
      <w:jc w:val="center"/>
    </w:pPr>
    <w:hyperlink w:history="1" r:id="rIdfe7jge6aawuvc1mww6x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trxw-p8kxtu4ldnkryt" Type="http://schemas.openxmlformats.org/officeDocument/2006/relationships/hyperlink" Target="https://dalil.kg/document/434915" TargetMode="External"/><Relationship Id="rIdduij2j3vwicn_fiqs7j16" Type="http://schemas.openxmlformats.org/officeDocument/2006/relationships/hyperlink" Target="https://dalil.kg/document/430700" TargetMode="External"/><Relationship Id="rIdce--wrcysqhlcqu3f7uwa" Type="http://schemas.openxmlformats.org/officeDocument/2006/relationships/hyperlink" Target="https://dalil.kg/document/430699" TargetMode="External"/><Relationship Id="rIdmobtz7oligr_nw7wqiqub" Type="http://schemas.openxmlformats.org/officeDocument/2006/relationships/hyperlink" Target="https://dalil.kg/document/430700" TargetMode="External"/><Relationship Id="rIddlgtp6f6z9epbjt4vgywa" Type="http://schemas.openxmlformats.org/officeDocument/2006/relationships/hyperlink" Target="https://dalil.kg/document/430699" TargetMode="External"/><Relationship Id="rId14owag4mx9jxz-zspwsqu" Type="http://schemas.openxmlformats.org/officeDocument/2006/relationships/hyperlink" Target="https://dalil.kg/document/430002" TargetMode="External"/><Relationship Id="rIdm4jzzaworfexkjn5nzavs" Type="http://schemas.openxmlformats.org/officeDocument/2006/relationships/hyperlink" Target="https://dalil.kg/document/77471" TargetMode="External"/><Relationship Id="rIdrmt6cgwigo_b8gskorab6" Type="http://schemas.openxmlformats.org/officeDocument/2006/relationships/hyperlink" Target="https://dalil.kg/document/112309" TargetMode="External"/><Relationship Id="rId4cvuoefshy_o-r6ptfp39" Type="http://schemas.openxmlformats.org/officeDocument/2006/relationships/hyperlink" Target="https://dalil.kg/document/112308" TargetMode="External"/><Relationship Id="rIdgn2pesqg9wlqxprwkyfx-" Type="http://schemas.openxmlformats.org/officeDocument/2006/relationships/hyperlink" Target="https://dalil.kg/document/112306" TargetMode="External"/><Relationship Id="rIdebcg06ee-umvtp8ggvlwh" Type="http://schemas.openxmlformats.org/officeDocument/2006/relationships/hyperlink" Target="https://dalil.kg/document/111528" TargetMode="External"/><Relationship Id="rIde-wu7ovoxmdveuqggkafd" Type="http://schemas.openxmlformats.org/officeDocument/2006/relationships/hyperlink" Target="https://dalil.kg/document/111522" TargetMode="External"/><Relationship Id="rIdc9r7ngteon5rxld_a7vrd" Type="http://schemas.openxmlformats.org/officeDocument/2006/relationships/hyperlink" Target="https://dalil.kg/document/111517" TargetMode="External"/><Relationship Id="rIdcevllbgl91sboatyeovc4" Type="http://schemas.openxmlformats.org/officeDocument/2006/relationships/hyperlink" Target="https://dalil.kg/document/112213" TargetMode="External"/><Relationship Id="rIdlks6l9rsu9jvb9pd4yl49" Type="http://schemas.openxmlformats.org/officeDocument/2006/relationships/hyperlink" Target="https://dalil.kg/document/112318" TargetMode="External"/><Relationship Id="rIdkobzgkpmj4cn0oxoza_2b" Type="http://schemas.openxmlformats.org/officeDocument/2006/relationships/hyperlink" Target="https://dalil.kg/document/112213" TargetMode="External"/><Relationship Id="rIdimxnxwglbecljwr3_9vob" Type="http://schemas.openxmlformats.org/officeDocument/2006/relationships/hyperlink" Target="https://dalil.kg/document/112318" TargetMode="External"/><Relationship Id="rId0mif3snp1x63zi5d_bv6w" Type="http://schemas.openxmlformats.org/officeDocument/2006/relationships/hyperlink" Target="https://dalil.kg/document/112437" TargetMode="External"/><Relationship Id="rId-yfd8pglybxsig1lzmz1i" Type="http://schemas.openxmlformats.org/officeDocument/2006/relationships/hyperlink" Target="https://dalil.kg/document/112315" TargetMode="External"/><Relationship Id="rIdsxg2iksqscezws0wps22g" Type="http://schemas.openxmlformats.org/officeDocument/2006/relationships/hyperlink" Target="https://dalil.kg/document/112041" TargetMode="External"/><Relationship Id="rIdbxdwbzwqdka0w7nldf8fp" Type="http://schemas.openxmlformats.org/officeDocument/2006/relationships/hyperlink" Target="https://dalil.kg/document/1439" TargetMode="External"/><Relationship Id="rIdakfrgtzchetxnahrty8w3" Type="http://schemas.openxmlformats.org/officeDocument/2006/relationships/hyperlink" Target="https://dalil.kg/document/112213" TargetMode="External"/><Relationship Id="rId-smyxdfjhwz4gzhaps6fc" Type="http://schemas.openxmlformats.org/officeDocument/2006/relationships/hyperlink" Target="https://dalil.kg/document/112312" TargetMode="External"/><Relationship Id="rId89gur0xvygsa9gh9vofru" Type="http://schemas.openxmlformats.org/officeDocument/2006/relationships/hyperlink" Target="https://dalil.kg/document/112213" TargetMode="External"/><Relationship Id="rIddrtdf1pauzxvfdcuyeme3" Type="http://schemas.openxmlformats.org/officeDocument/2006/relationships/hyperlink" Target="https://dalil.kg/document/112313" TargetMode="External"/><Relationship Id="rIdpq95lfv4_nznemqhft2t2" Type="http://schemas.openxmlformats.org/officeDocument/2006/relationships/hyperlink" Target="https://dalil.kg/document/112311" TargetMode="External"/><Relationship Id="rIdjq4zau2hbhn5gix7cqick" Type="http://schemas.openxmlformats.org/officeDocument/2006/relationships/hyperlink" Target="https://dalil.kg/document/112213" TargetMode="External"/><Relationship Id="rIdjavx-8oavzgxuuwjd3cvw" Type="http://schemas.openxmlformats.org/officeDocument/2006/relationships/hyperlink" Target="https://dalil.kg/document/202673" TargetMode="External"/><Relationship Id="rIdfvaecq6pov6vjvnlnmwzk" Type="http://schemas.openxmlformats.org/officeDocument/2006/relationships/hyperlink" Target="https://dalil.kg/document/202673" TargetMode="External"/><Relationship Id="rIdphp12xd7brd3xr0ioefae" Type="http://schemas.openxmlformats.org/officeDocument/2006/relationships/hyperlink" Target="https://dalil.kg/document/112213" TargetMode="External"/><Relationship Id="rIdydw-e135zns26wyg9as-o" Type="http://schemas.openxmlformats.org/officeDocument/2006/relationships/hyperlink" Target="https://dalil.kg/document/111522" TargetMode="External"/><Relationship Id="rIda4saieakkz2isangnt3k3" Type="http://schemas.openxmlformats.org/officeDocument/2006/relationships/hyperlink" Target="https://dalil.kg/document/111443" TargetMode="External"/><Relationship Id="rIdzm7meh5m-wqjkognfozwt" Type="http://schemas.openxmlformats.org/officeDocument/2006/relationships/hyperlink" Target="https://dalil.kg/document/112213" TargetMode="External"/><Relationship Id="rId7tri8hdwwxjkgetuik02s" Type="http://schemas.openxmlformats.org/officeDocument/2006/relationships/hyperlink" Target="https://dalil.kg/document/205356" TargetMode="External"/><Relationship Id="rIdmlngdxln7ahx5mgi2by_z" Type="http://schemas.openxmlformats.org/officeDocument/2006/relationships/hyperlink" Target="https://dalil.kg/document/112412" TargetMode="External"/><Relationship Id="rIdsa5uaohprra1etf-wdtfy" Type="http://schemas.openxmlformats.org/officeDocument/2006/relationships/hyperlink" Target="https://dalil.kg/document/112213" TargetMode="External"/><Relationship Id="rIdfluiqiaio_903i_bbcegn" Type="http://schemas.openxmlformats.org/officeDocument/2006/relationships/hyperlink" Target="https://dalil.kg/document/1070" TargetMode="External"/><Relationship Id="rIdscdhwxs5d5cbymv42j-c_" Type="http://schemas.openxmlformats.org/officeDocument/2006/relationships/hyperlink" Target="https://dalil.kg/document/112213" TargetMode="External"/><Relationship Id="rIdiozrgba2qzaglfd0f66vb" Type="http://schemas.openxmlformats.org/officeDocument/2006/relationships/hyperlink" Target="https://dalil.kg/document/111668"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v1fcg03gvsfa29npd_q" Type="http://schemas.openxmlformats.org/officeDocument/2006/relationships/hyperlink" Target="https://dalil.kg/document/434916" TargetMode="External"/><Relationship Id="rIdfe7jge6aawuvc1mww6x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2026-09-25T00:09:19.301Z</dcterms:created>
  <dcterms:modified xsi:type="dcterms:W3CDTF">2026-09-25T00:09:19.301Z</dcterms:modified>
</cp:coreProperties>
</file>

<file path=docProps/custom.xml><?xml version="1.0" encoding="utf-8"?>
<Properties xmlns="http://schemas.openxmlformats.org/officeDocument/2006/custom-properties" xmlns:vt="http://schemas.openxmlformats.org/officeDocument/2006/docPropsVTypes"/>
</file>