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00" w:before="200"/>
        <w:jc w:val="both"/>
      </w:pPr>
      <w:r>
        <w:rPr>
          <w:rFonts w:ascii="Arial" w:cs="Arial" w:eastAsia="Arial" w:hAnsi="Arial"/>
          <w:sz w:val="24"/>
          <w:szCs w:val="24"/>
        </w:rPr>
        <w:t xml:space="preserve">от 24 марта 2023 года УП № 66</w:t>
      </w:r>
    </w:p>
    <w:p>
      <w:pPr>
        <w:spacing w:after="120"/>
        <w:jc w:val="both"/>
      </w:pPr>
      <w:r>
        <w:rPr>
          <w:rFonts w:ascii="Arial" w:cs="Arial" w:eastAsia="Arial" w:hAnsi="Arial"/>
          <w:sz w:val="28"/>
          <w:szCs w:val="28"/>
        </w:rPr>
        <w:t xml:space="preserve">Об оптимизации структуры отдельных государственных органов Кыргызской Республики</w:t>
      </w:r>
    </w:p>
    <w:p>
      <w:pPr>
        <w:spacing w:after="120"/>
        <w:jc w:val="both"/>
      </w:pPr>
      <w:r>
        <w:rPr>
          <w:rFonts w:ascii="Arial" w:cs="Arial" w:eastAsia="Arial" w:hAnsi="Arial"/>
          <w:sz w:val="24"/>
          <w:szCs w:val="24"/>
        </w:rPr>
        <w:t xml:space="preserve">В результате проведенной оптимизации деятельности государственных органов достигнуты определенные цели в деле повышения эффективности их работы, совершенствования структуры и функций, улучшения качества работы государственных служащих. По итогам функционального анализа в министерствах, государственном комитете, административных ведомствах, местных государственных администрациях и органах местного самоуправления упразднены и сокращены дублирующие структуры.</w:t>
      </w:r>
    </w:p>
    <w:p>
      <w:pPr>
        <w:spacing w:after="120"/>
        <w:jc w:val="both"/>
      </w:pPr>
      <w:r>
        <w:rPr>
          <w:rFonts w:ascii="Arial" w:cs="Arial" w:eastAsia="Arial" w:hAnsi="Arial"/>
          <w:sz w:val="24"/>
          <w:szCs w:val="24"/>
        </w:rPr>
        <w:t xml:space="preserve">Вместе с тем новые реалии и возрастающие требования общества к качеству и эффективности государственного управления сегодня диктуют необходимость принятия мер, направленных на сокращение государственного аппарата и средств на его содержание, внедрение в деятельность государственных органов новых управленческих технологий. В этой связи постоянно возникает необходимость в оптимизации деятельности органов исполнительной власти и формировании эффективных механизмов их деятельности.</w:t>
      </w:r>
    </w:p>
    <w:p>
      <w:pPr>
        <w:spacing w:after="120"/>
        <w:jc w:val="both"/>
      </w:pPr>
      <w:r>
        <w:rPr>
          <w:rFonts w:ascii="Arial" w:cs="Arial" w:eastAsia="Arial" w:hAnsi="Arial"/>
          <w:sz w:val="24"/>
          <w:szCs w:val="24"/>
        </w:rPr>
        <w:t xml:space="preserve">В целях дальнейшего продолжения административной реформы, оптимизации структуры государственных органов, упразднения дублирующих звеньев системы государственного управления, сокращения расходов на содержание государственного аппарата, повышения качества оказываемых населению услуг, усиления социальной ориентированности государственного управления, руководствуясь статьями </w:t>
      </w:r>
      <w:hyperlink w:history="1" r:id="rIdjtix9e1zgb4wi0y2gmopb">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kt260diqg3qdwlie4vv9l">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1. Кабинету Министров Кыргызской Республики:</w:t>
      </w:r>
    </w:p>
    <w:p>
      <w:pPr>
        <w:spacing w:after="120"/>
        <w:jc w:val="both"/>
      </w:pPr>
      <w:r>
        <w:rPr>
          <w:rFonts w:ascii="Arial" w:cs="Arial" w:eastAsia="Arial" w:hAnsi="Arial"/>
          <w:sz w:val="24"/>
          <w:szCs w:val="24"/>
        </w:rPr>
        <w:t xml:space="preserve">- передать Министерству внутренних дел Кыргызской Республики функции по осуществлению деятельности в области перевозки специальных грузов и отправлений, их охраны, обеспечения безопасной транспортировки по маршруту специальной связи и их доставки;</w:t>
      </w:r>
    </w:p>
    <w:p>
      <w:pPr>
        <w:spacing w:after="120"/>
        <w:jc w:val="both"/>
      </w:pPr>
      <w:r>
        <w:rPr>
          <w:rFonts w:ascii="Arial" w:cs="Arial" w:eastAsia="Arial" w:hAnsi="Arial"/>
          <w:sz w:val="24"/>
          <w:szCs w:val="24"/>
        </w:rPr>
        <w:t xml:space="preserve">- передать в ведение Министерства внутренних дел Кыргызской Республики Государственное предприятие "Служба специальной связи" при Министерстве цифрового развития Кыргызской Республики с соответствующими штатами, финансовыми и материально-техническими средствами, зданиями и сооружениями;</w:t>
      </w:r>
    </w:p>
    <w:p>
      <w:pPr>
        <w:spacing w:after="120"/>
        <w:jc w:val="both"/>
      </w:pPr>
      <w:r>
        <w:rPr>
          <w:rFonts w:ascii="Arial" w:cs="Arial" w:eastAsia="Arial" w:hAnsi="Arial"/>
          <w:sz w:val="24"/>
          <w:szCs w:val="24"/>
        </w:rPr>
        <w:t xml:space="preserve">- в шестимесячный срок разработать проекты нормативных правовых актов, вытекающие из настоящего Указа;</w:t>
      </w:r>
    </w:p>
    <w:p>
      <w:pPr>
        <w:spacing w:after="120"/>
        <w:jc w:val="both"/>
      </w:pPr>
      <w:r>
        <w:rPr>
          <w:rFonts w:ascii="Arial" w:cs="Arial" w:eastAsia="Arial" w:hAnsi="Arial"/>
          <w:sz w:val="24"/>
          <w:szCs w:val="24"/>
        </w:rPr>
        <w:t xml:space="preserve">- принять необходимые организационные, финансовые и иные меры, вытекающие из настоящего Указа.</w:t>
      </w:r>
    </w:p>
    <w:p>
      <w:pPr>
        <w:spacing w:after="120"/>
        <w:jc w:val="both"/>
      </w:pPr>
      <w:r>
        <w:rPr>
          <w:rFonts w:ascii="Arial" w:cs="Arial" w:eastAsia="Arial" w:hAnsi="Arial"/>
          <w:sz w:val="24"/>
          <w:szCs w:val="24"/>
        </w:rPr>
        <w:t xml:space="preserve">2.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x25hxpxl1ez-3hilxow">
      <w:r>
        <w:rPr>
          <w:rFonts w:ascii="Arial" w:cs="Arial" w:eastAsia="Arial" w:hAnsi="Arial"/>
          <w:color w:val="132D3F"/>
          <w:sz w:val="16"/>
          <w:szCs w:val="16"/>
          <w:u w:val="single"/>
        </w:rPr>
        <w:t xml:space="preserve">dalil.kg/document/434920</w:t>
      </w:r>
    </w:hyperlink>
  </w:p>
  <w:p>
    <w:pPr>
      <w:spacing w:after="0" w:before="40"/>
      <w:jc w:val="center"/>
    </w:pPr>
    <w:hyperlink w:history="1" r:id="rIdp9rtifgyzl560nxm5i8s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ix9e1zgb4wi0y2gmopb" Type="http://schemas.openxmlformats.org/officeDocument/2006/relationships/hyperlink" Target="https://dalil.kg/document/112213#st_66" TargetMode="External"/><Relationship Id="rIdkt260diqg3qdwlie4vv9l" Type="http://schemas.openxmlformats.org/officeDocument/2006/relationships/hyperlink" Target="https://dalil.kg/document/112213#st_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x25hxpxl1ez-3hilxow" Type="http://schemas.openxmlformats.org/officeDocument/2006/relationships/hyperlink" Target="https://dalil.kg/document/434920" TargetMode="External"/><Relationship Id="rIdp9rtifgyzl560nxm5i8s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2026-09-24T20:43:36.012Z</dcterms:created>
  <dcterms:modified xsi:type="dcterms:W3CDTF">2026-09-24T20:43:36.012Z</dcterms:modified>
</cp:coreProperties>
</file>

<file path=docProps/custom.xml><?xml version="1.0" encoding="utf-8"?>
<Properties xmlns="http://schemas.openxmlformats.org/officeDocument/2006/custom-properties" xmlns:vt="http://schemas.openxmlformats.org/officeDocument/2006/docPropsVTypes"/>
</file>