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</w:t>
      </w:r>
      <w:r>
        <w:rPr>
          <w:rFonts w:ascii="Arial" w:cs="Arial" w:eastAsia="Arial" w:hAnsi="Arial"/>
          <w:sz w:val="24"/>
          <w:szCs w:val="24"/>
        </w:rPr>
        <w:t xml:space="preserve">апреля</w:t>
      </w:r>
      <w:r>
        <w:rPr>
          <w:rFonts w:ascii="Arial" w:cs="Arial" w:eastAsia="Arial" w:hAnsi="Arial"/>
          <w:sz w:val="24"/>
          <w:szCs w:val="24"/>
        </w:rPr>
        <w:t xml:space="preserve"> 2023 года УП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4syxrdv1om2rx76oimq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oj3h49avym-mgfskrat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2 </w:t>
      </w:r>
      <w:hyperlink w:history="1" r:id="rIdzsbe0rctxgqshr06b9u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Токтогульского районного суда Джалал-Абадской области Ибраимовой Жылдыз Белековны, освободив от должности судьи местного суда Кыргызской Республики в связи с уходом в отставку.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mgdikbxu3rr7_o_jq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dalil.kg/document/434936</w:t>
      </w:r>
    </w:hyperlink>
  </w:p>
  <w:p>
    <w:pPr>
      <w:spacing w:after="0" w:before="40"/>
      <w:jc w:val="center"/>
    </w:pPr>
    <w:hyperlink w:history="1" r:id="rIdpity6p_5vczltklt7cp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yxrdv1om2rx76oimqh6" Type="http://schemas.openxmlformats.org/officeDocument/2006/relationships/hyperlink" Target="https://dalil.kg/document/112213#st_70" TargetMode="External"/><Relationship Id="rIdoj3h49avym-mgfskratov" Type="http://schemas.openxmlformats.org/officeDocument/2006/relationships/hyperlink" Target="https://dalil.kg/document/112213#st_96" TargetMode="External"/><Relationship Id="rIdzsbe0rctxgqshr06b9u49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mgdikbxu3rr7_o_jq6n" Type="http://schemas.openxmlformats.org/officeDocument/2006/relationships/hyperlink" Target="https://dalil.kg/document/434936" TargetMode="External"/><Relationship Id="rIdpity6p_5vczltklt7cph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2026-09-29T17:03:31.698Z</dcterms:created>
  <dcterms:modified xsi:type="dcterms:W3CDTF">2026-09-29T17:03:31.698Z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