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e_ww7g-6eivq13wdav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октября 2023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карьерном планировании государственных гражданских служащих и муниципальных служащих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определяет условия и порядок управления карьерным продвижением государственных гражданских служащих и муниципальных служащих (далее - служащие) в государственных органах и органах местного самоуправления Кыргызской Республики (далее - госорганы/органы МСУ)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Типового положения распространяется на служащих, занимающих административные должности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данном Типовом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рост (продвижение)</w:t>
      </w:r>
      <w:r>
        <w:rPr>
          <w:rFonts w:ascii="Arial" w:cs="Arial" w:eastAsia="Arial" w:hAnsi="Arial"/>
          <w:sz w:val="24"/>
          <w:szCs w:val="24"/>
        </w:rPr>
        <w:t xml:space="preserve"> - замещение должности, которая относится к более высокой категории или группе административных должностей, чем замещаемая служащим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карьерного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описание целей карьерного роста (продвижения) на каждого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карьерного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связанный с постановкой целей, задач и определения действий, направленных на содействие карьерному росту (продвижению)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должностей госоргана/органа МСУ, которые необходимо замещать, прежде чем занять (планируемую)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траектория карьерного продвижения (карьерная траектория)</w:t>
      </w:r>
      <w:r>
        <w:rPr>
          <w:rFonts w:ascii="Arial" w:cs="Arial" w:eastAsia="Arial" w:hAnsi="Arial"/>
          <w:sz w:val="24"/>
          <w:szCs w:val="24"/>
        </w:rPr>
        <w:t xml:space="preserve"> - должностные позиции, в которых находится и/или будет находиться служащий при своем перемещении по должностям государственной гражданской службы и/или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Карьерное планирование в государственной гражданской и муниципальной службе представляет собой процесс определения этапов развития и продвижения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карьерного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профессиональных способностей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потребностей госоргана/органа МСУ профессиональными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планирования карьерного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взаимосвязи целей госоргана/органа МСУ 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измеряемых критериев карьерного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карьерного потенциала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путей карьерного продвижения, использование которых удовлетворяет количественную и качественную потребность госоргана/органа МСУ в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Карьерное планирование служащих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стабильность и преемственность;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и регулярность;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профессионализм, компетентность и инициативность;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по службе на основе профессиональных заслуг.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карьерного продвижения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деятельности (аттестации);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развития карьеры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Условиями для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вакантных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управлению персоналом либо уполномоченное лицо по вопросам управления персоналом госорганов/органов МСУ (подведомственных/структурных или территориальных подразделений):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потребности госоргана/органа МСУ в количественном и качественном составе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внедряют индивидуальный план карьерного роста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этапы планирования карьерного продвижения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Планирование карьерного роста проводится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подготовительный этап - анализ карьерного потенциала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этап разработки индивидуального плана карьерного продвижения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этап реализация плана карьерного продвижения.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подготовительном этапе проводится оценка карьерного потенциала каждого служащего и сопоставление карьерных стремлений служащего с потребностями государственного органа/органа МСУ в кадрах.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потребностей государственного органа/органа МСУ в кадрах осуществляется в рамках кадрового планирования. При анализе потребности государственного органа/органа МСУ в кадрах учитываются оценка состояния и прогноз текучести кадров служащих, прогноз изменения организационной структуры и (или) штатной численности государственного органа/органа МСУ, прогноз изменения квалификационной структуры штата и другие факторы.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карьерного потенциала служащего как совокупности внутренних ресурсов личности, направляемых на карьерные достижения, осуществляется при приеме на государственную гражданскую службу и/или муниципальную службу, очередной аттестации, участии в конкурсе для зачисления в резерв кадров государственного органа/органа МСУ, а также с учетом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положительной предварительной оценке руководителем подразделения, специалистами службы управления персоналом проводится беседа, которая строится таким образом, чтобы служащий раскрыл свое отношение к задачам, решаемым государственным органом/органом МСУ, возможному расширению собственных задач и необходимости в связи с этим дополнительной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собеседования руководителем службы управления персоналом сопоставляются возможности служащего и требования к интересующим должностям, определяется являются ли возможные цели карьерного продвижения реалистичными и соответствующими запросами госоргана/органа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разработки индивидуального плана используется инструмент планирования как траектория карьерного продвижения, которая существенно зависит от специфических особенностей государственного 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индивидуального плана карьерного продвижения служащего осуществляется службой управления персоналом (либо уполномоченным лицом по вопросам управления персоналом) государственного органа/органа МСУ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продвижения служащего осуществляется на ближайшие три года с момента назначения на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плана карьерного роста могут служить наличие показателей, характеризующих производственную деятельность и поведение работника, мотивация, качественный и эффективный труд в течение ряда последних лет, заключение аттестационной или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карьерного продвижения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служащем: ФИО, дата рождения, наименование должности и структурного подразделения государственного органа/органа МСУ, замещаемую группу должностей, сведения о дополнительном профессиональном образовании, период, на который утверждается индивидуальный план карьерного продвижения,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продвижения служащего по должностям государственной гражданской службы и/или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должностей государственного органа/органа МСУ, которые необходимо замещать, прежде чем занять целевую (планируемую)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этапе реализации плана служащий в установленном порядке назначается на целевую (планируемую) должность либо включается в резерв кадров по группе должностей государственного органа/органа МСУ при соответствии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Успешной реализации индивидуального плана карьерного продвижения со стороны служащего способствуют: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служащим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взаимодействие с непосредственным руководителем в рамках должностных обязанностей, так как именно он оценивает работу служащего в замещаемой должности и его потенциал, принимает решение о продвижении и располагает ресурсами, необходимыми для развития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выполнение мероприятий по профессиональному развитию, необходимых для карьерного продвижения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не только пользоваться всеми доступными средствами профессионального развития, но и демонстрировать вновь приобретенные навыки,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Успешной реализации индивидуального плана карьерного продвижения служащего со стороны государственного органа/органа МСУ способствуют: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вакантных должностей, освобождаемых в результате перемещений, ротация служащих, увольнение работников по своей инициативе (по собственному желанию), по инициативе работодателя, по не зависящим от воли сторон причинам либо в результате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реализация мероприятий профессионального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относительная стабильность организационной и должностной структуры государственного органа/органа 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применении к служащему мер дисциплинарного воздействия (взыскания) за виновное, противоправное поведение, неисполнение или ненадлежащее исполнение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Индивидуальный план карьерного продвижения служащего составляется в двух экземплярах, один из которых хранится в личном деле служащего, второй - у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пересматривается ежегодно. При необходимости в план вносятся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определение потребностей государственного органа/органа МСУ в кадрах, кадровое планирование, анализ, оценку состояния и прогноз текучести кадров служащих, прогноз изменения квалификационной структуры штата возлагается на руководителя службы управления персоналом (либо на уполномоченное лицо по вопросам управления персоналом) государственного 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Типовому положению о карьерном планировании государственных гражданских служащих и муниципальных служащих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Индивидуальный план карьерного продвижения служащего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Траектория карьерного продвижения (карьерная траектория)
 служащего государственного органа/органа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968"/>
        <w:gridCol w:w="1451"/>
        <w:gridCol w:w="1791"/>
        <w:gridCol w:w="2298"/>
        <w:gridCol w:w="221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Траектория карьерного продвижения по должностям государственной гражданской службы и/или муниципальной службы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должностей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должности (руководители, специалисты)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 к группам должностей/к должности*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Необходимое профессиональное развитие для замещения должности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Руководители государственных органов/органов местного самоуправления утверждают квалификационные требования по каждой административной должности на основе типовых квалификационных требований, утверждаемых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вертикального продвижения служащего по должностям
 государственной гражданской службы и/или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1384"/>
        <w:gridCol w:w="2091"/>
        <w:gridCol w:w="1289"/>
        <w:gridCol w:w="668"/>
        <w:gridCol w:w="697"/>
        <w:gridCol w:w="697"/>
        <w:gridCol w:w="697"/>
        <w:gridCol w:w="2238"/>
      </w:tblGrid>
      <w:tr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Замещаемая должность</w:t>
            </w:r>
          </w:p>
        </w:tc>
        <w:tc>
          <w:tcPr>
            <w:tcW w:type="dxa" w:w="2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квалификационные требования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на ГГС и МС*</w:t>
            </w:r>
          </w:p>
        </w:tc>
        <w:tc>
          <w:tcPr>
            <w:tcW w:type="dxa" w:w="20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этапы развития карьеры (замещение должностей) основные квалификационные требования, предъявляемые для замещения должностей через:</w:t>
            </w:r>
          </w:p>
        </w:tc>
        <w:tc>
          <w:tcPr>
            <w:tcW w:type="dxa" w:w="2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планируемой (целевой) должности для замещения/основные квалификационные требования, предъявляемые для замещения планируемой (целевой) должности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ГГС и МС - государственная гражданская служба и муниципальная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горизонтального продвижения служащего по должностям
 государственной гражданской службы и/или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9"/>
        <w:gridCol w:w="2962"/>
        <w:gridCol w:w="1564"/>
        <w:gridCol w:w="1122"/>
        <w:gridCol w:w="894"/>
        <w:gridCol w:w="894"/>
        <w:gridCol w:w="894"/>
      </w:tblGrid>
      <w:tr>
        <w:tc>
          <w:tcPr>
            <w:tcW w:type="dxa" w:w="18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Замещаемая должность</w:t>
            </w:r>
          </w:p>
        </w:tc>
        <w:tc>
          <w:tcPr>
            <w:tcW w:type="dxa" w:w="29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квалификационные требования</w:t>
            </w:r>
          </w:p>
        </w:tc>
        <w:tc>
          <w:tcPr>
            <w:tcW w:type="dxa" w:w="1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на ГГС и МС*</w:t>
            </w:r>
          </w:p>
        </w:tc>
        <w:tc>
          <w:tcPr>
            <w:tcW w:type="dxa" w:w="26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планируемой должности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ГГС и МС - государственная гражданская служба и муниципальная служба.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bkh_otqkhudzizss7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dalil.kg/document/435126</w:t>
      </w:r>
    </w:hyperlink>
  </w:p>
  <w:p>
    <w:pPr>
      <w:spacing w:after="0" w:before="40"/>
      <w:jc w:val="center"/>
    </w:pPr>
    <w:hyperlink w:history="1" r:id="rIdfsxp947zyjvzkbu8ccv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_ww7g-6eivq13wdavgy" Type="http://schemas.openxmlformats.org/officeDocument/2006/relationships/hyperlink" Target="https://dalil.kg/document/435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bkh_otqkhudzizss7ff" Type="http://schemas.openxmlformats.org/officeDocument/2006/relationships/hyperlink" Target="https://dalil.kg/document/435126" TargetMode="External"/><Relationship Id="rIdfsxp947zyjvzkbu8ccv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2026-09-28T11:15:10.353Z</dcterms:created>
  <dcterms:modified xsi:type="dcterms:W3CDTF">2026-09-28T11:15:10.353Z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