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dzyrvbyzx9yla9nfvxxt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Приложение                                                     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13 апреля 2006 года № 172                         СРЕДНЕСРОЧНАЯ СТРАТЕГИЯ                 совершенствования налоговой политики               в Кыргызской Республике на 2006-2008 годы                    1. Проводимая налоговая политика      В Кыргызской Республике налоговая политика последних лет  (с  2001года)  проводилась в рамках Концепции совершенствования налоговой поли-тики (с 2001 года) и Стратегии фискальной реформы (с 2002 года). Основ-ные изменения налогового законодательства,  коренным образом повлиявшиена проведение налоговой реформы, были внесены в 2001-2004 годах.     В области  доходов бюджета последние четыре года характеризовалисьтенденцией устойчивого роста бюджетных поступлений. Доходы консолидиро-ванного  бюджета за этот период возросли на 2,3 процента ВВП или с 17,0процента в 2001 г. до 19,3 процента ВВП в 2004 году.     Главным источником,  обеспечившим рост бюджетных доходов,  явилисьналоговые поступления. Объем налоговых сборов увеличился за эти годы на2,5 процентных пункта ВВП с 12,4 процента до 14,9 процента ВВП. Средне-годовой темп роста налоговых доходов в этот период составил 116,2  про-цента  при среднегодовом номинальном росте производства ВВП на 9,6 про-цента.  Более того, в структуре бюджетных доходов доля налоговых сбороввозросла  практически  на  4 процентных пункта,  достигнув отметки 77,1процента от общих доходов,  в то время как в 2001 году этот  показательсоставлял 73,3 процента.     В целях снижения бремени прямых налогов и стимулирования  деятель-ности  хозяйствующих субъектов ставка налога на прибыль юридических лицв 2002-2003 годах была снижена с 30 до 20 процентов (в 2002 году -  длявсех  предприятий,  за исключением субъектов естественных и разрешенныхмонополий, и в 2003 году - для монополистов).     Несмотря на  номинальное  сокращение сборов налога (порядка на 2,5процента - 7,5 процента в сравнении с объемом 2001 года), анализ предс-тавленных  деклараций  по итогам финансовой деятельности предприятий за2002-2003 годы показал, что снижение ставки позволило увеличить налого-облагаемую базу на 30-35 процентов.     Важным и ощутимым как для физических лиц, так и для бюджета и эко-номики  в целом было изменение в 2002 году шкалы начисления подоходногоналога с физических лиц.  Для легализации теневых доходов  максимальнаяставка подоходного налога была снижена с 33 до 20 процентов.  В отличиеот ранее действующей четырехуровневой шкалы ставок (5  процентов  -  33процента) установлены две ставки в 10 процентов и 20 процентов с однов-ременным увеличением размера необлагаемого минимума с 400 до 650  сомовминимальной месячной заработной платы, принятым в целях защиты малоиму-щих слоев населения.     Несмотря на снижение максимальной ставки налога, поступления подо-ходного налога, удерживаемого работодателями, за два года выросли на 28процентов, а поступления налога с индивидуальных предпринимателей, дек-ларирующих доходы, увеличились более чем в 1,5 раза.     Стабильность поступлений была обеспечена также расширением патент-ной системы налогообложения.  На сегодняшний день перечень видов эконо-мической  деятельности,  налогообложение  которых осуществляется на па-тентной основе,  расширен до 130 видов.  За период 2001-2004 годы коли-чество выданных патентов возросло на 26,8 процента с 477,5 тыс. штук до605,5 тыс.  штук. В результате этого по итогам 2004 года поступления отпатентной  системы налогообложения в сравнении с уровнем 2003 года воз-росли на 33,4 процента. По сравнению с 2001 годом поступления от выдачипатентов увеличились более чем в 1,8 раза.     С учетом роста налога от всех источников доля подоходного налога вобъеме ВВП в 2004 году возросла на 0,1 процентных пункта ВВП и состави-ла 1,5 процента ВВП.     Признавая необходимость  усиления роли косвенного налогообложения,за период 2001-2004 годы принимались меры,  направленные на использова-ние потенциальных преимуществ налога на добавленную стоимость как одно-го из основных источников пополнения доходной части бюджета.     Для повышения  уровня  налогового  администрирования и обеспеченияполного учета товаров с мая 2003 года была внедрена система счетов-фак-тур по НДС как бланков строгой отчетности.     В целях снижения налогового бремени хозяйствующих субъектов  отме-нен НДС на лекарственные средства. Несмотря на некоторые потери бюджета(при импорте и производстве лекарственных  средств),  благодаря  отменеНДС было достигнуто:  1) увеличение почти в 3 раза объема ввоза лекарс-твенных средств;  2) частичная легализация теневого рынка лекарств;  3)высокое насыщение рынка медикаментами.     В рамках совершенствования законодательной базы, в целях поддержкиэкспортного  потенциала страны и повышения прозрачности процедур возме-щения налога на добавленную стоимость в июле 2003 года было разработанои утверждено новое Положение о зачете, возврате и возмещении из бюджетасумм переплат по налогам и платежам.  Вследствие этого за последние двагода наблюдается увеличение уровня возмещаемости НДС по экспортным пос-тавкам.  Так,  если в 2001 году доля возмещения налога от предъявленнойхозяйствующими субъектами суммы составляла 69,2 процента, в 2002 году -92,7 процента,  то уже по итогам 2003 года предприятиям-экспортерам прифактически  предъявленной  сумме к возмещению в размере 257,3 млн.сомовбыло возмещено из бюджета 295,5 млн.сомов с учетом остатка  невозмещен-ной суммы за предыдущие годы. В 2004 году предприятиям-экспортерам быловозмещено из бюджета 409,4 млн.сомов НДС,  превысив  при  этом  уровеньвозмещаемости предыдущего года на 38,5 процента.     Положительное воздействие на динамику объемов импорта и  поступле-ния  налогов  оказало  снижение ставок акцизного налога на бензин и ди-зельное топливо.  В течение 2003-2004 годов ставка акцизного налога  набензин была снижена с 3000 до 800 сомов за тонну,  на дизельное топливо- с 800 до 200 сомов за тонну.  В результате снижения ставок  акцизногоналога  облагаемые  объемы импорта бензина и дизельного топлива за пос-ледние два года выросли практически в три раза.  При этом  данная  мераобеспечивала  ежегодно  более 30 процентов от общего увеличения налоговна импорт или порядка 340 млн.сомов в среднем за год.  Снижение  акцизана  бензин и дизельное топливо оказало также позитивное влияние на уве-личение объемов товарооборота горюче-смазочных материалов  внутри  рес-публики, включая розничную и оптовую торговлю.     Начиная с декабря 2003 года были дифференцированы и установлены  впривязке к розничным ценам ставки акцизного налога на табачные изделия.Установление гибкой шкалы ставок, как показала практика, способствовалозначительному  повышению  эффективности  фискального администрирования.Свидетельством тому является обеспечение значительного роста сборов  нафоне относительного сохранения структуры рынка табачных изделий и сред-ней стоимости сигарет.  Так, по итогам 2004 года поступления налогов отимпорта и производства табачных изделий выросли на 27,5 процента или на116,8 млн.сомов,  в том числе акцизные сборы - на 16,9 процента или  на43,3 млн.сомов.     В рамках реформирования налоговой системы с  2002  года  отдельныевиды  предпринимательской  деятельности были переведены на обязательноеналогообложение на патентной основе.  Данная мера привела в 2002 году кдополнительным   поступлениям  в  размере  63,2  млн.сомов.  В  течение2003-2004 годов поступления  доходов  от  обязательного  патентированияежегодно возрастали на 27,4 процента или порядка на 20 млн.сомов.     В связи с увеличением в 2002 году предельной ставки налога с  роз-ничных  продаж до 4 процентов и в результате улучшения налогового адми-нистрирования прирост налога за 2002-2004 годы составил 0,2  процентныхпункта ВВП или в среднем за год более чем на 20 процентов.     Был принят новый Таможенный кодекс Кыргызской Республики, вступив-ший в силу с 1 января 2005 года,  который включает в себя принципиальноновые положения о применении современных таможенных процедур, и положе-ния, значительно упрощающие процедуры таможенного оформления и контролятоваров и транспортных средств,  перемещаемых через таможенную  границуКыргызской Республики.     В целях стимулирования хозяйствующих субъектов на погашение  нало-говой  задолженности принят Закон Кыргызской Республики "О реструктури-зации задолженности по начисленным  налогам,  процентам,  финансовым  иштрафным санкциям", предусматривающий списание задолженности по процен-там и финансовым санкциям хозяйствующих субъектов,  погасивших основнуюзадолженность по налогам.     Кроме того,  в целях создания эффективных механизмов борьбы с кор-рупцией  и злоупотреблением должностными полномочиями принят Закон Кыр-гызской Республики "О декларировании и публикации сведений  о  доходах,обязательствах  и имуществе лиц,  замещающих политические и иные специ-альные государственные должности,  а также их  близких  родственников",предусматривающий  введение системы декларирования и публикации доходови имущества лиц, занимающих высшие государственные должности.                       2. Цель налоговой политики      Главной целью налоговой политики является  проведение  эффективнойполитики  для  устойчивого экономического развития путем снижения общейналоговой нагрузки,  создание  благоприятных  условий  для  активизациивнешнеэкономической  деятельности  хозяйствующих  субъектов  КыргызскойРеспублики,  стимулирование инвестиционной активности,  улучшение адми-нистрирования налогов и исполнения государственных программ развития.                     3. Стратегия налоговой политики      Основополагающим направлением налоговой политики в соответствии соСтратегией будет являться дальнейшее снижение  налогового  бремени  хо-зяйствующих субъектов.     При этом в целях дальнейшего продвижения Стратегии налоговой поли-тики предполагается реализация следующих наиболее важных мер:     принятие нового Налогового кодекса, предусматривающего:     - утверждение положений об эффективном взимании налога на недвижи-мость.  После окончательного введения Налогового  кодекса,  рассмотретьвозможность отмены многочисленных местных налогов и снижения ставок не-рыночных налогов вплоть до отмены (налог на автодороги, ФПЛЧС);     - увеличение налога на автотранспортные средства в три раза;     - дальнейшее снижение ставки налога на прибыль предприятий с 20 до10 процентов с 1 января 2006 года, а для естественных разрешенных моно-полий - с 1 января 2007 года;     - отмена льгот по налогу на прибыль кредитных союзов;     - установление единой ставки подоходного налога с физических лиц вразмере 10 процентов с базовым необлагаемым минимумом в 650 сомов;     - отмена льгот по подоходному налогу на лотерейные выигрыши и цен-ные подарки от предприятий;     - повышение регистрационного порога по НДС;     - отмена НДС на поставки сельскохозяйственной продукции;     - освобождение от уплаты НДС основных средств,  импортируемых  длясобственного производства, использования;     - повышение ставок акцизов на  алкогольную  продукцию  без  отменыдругих акцизов;     - пересмотр ставок земельного налога;     - ликвидация всех СЭЗ, за исключением Бишкекской;     - разработка закона о легализации доходов;     - исследование  возможности введения "минимального условно-расчет-ного налогооблагаемого дохода".     Указанные мероприятия предполагают следующее:     1. Принятие нового Налогового кодекса Кыргызской Республики.     Разработка новой редакции Налогового кодекса Кыргызской Республикинаправлена на решение ряда принципиальных задач,  прежде всего созданиемаксимально благоприятных условий для:     - реализации данной Стратегии налоговой политики в Кыргызской Рес-публике;     - активизации деятельности субъектов предпринимательства;     - притока инвестиций;     - улучшения налогового администрирования;     - создания условий для справедливого налогообложения;     - гармонизации налогового законодательства с другими законодатель-ными   актами  Кыргызской  Республики  и  в  целом  с  налогообложениемстран-партнеров;     - исключения противоречий и неоднозначного толкования норм Налого-вого кодекса Кыргызской Республики;     - систематизации  налоговых правоотношений в Кыргызской Республикес учетом последних теоретических разработок в области налогового права.     При этом  новая  редакция Налогового кодекса Кыргызской Республикибудет основана на следующих принципах налогообложения:     - обязательности налогообложения;     - определенности налогообложения;     - справедливости налогообложения;     - единства налоговой системы;     - стабильности налогового режима для инвесторов;     - гласности законодательства о налогах и сборах.     2. Утверждение  положений об эффективном взимании налога на недви-жимость, после окончательного введения которого рассмотреть возможностьотмены  многочисленных местных налогов и снижения ставок нерыночных на-логов вплоть до отмены (налог на автодороги, ФПЛЧС).     Снижение ставок  или  полная отмена отчислений в ФПЛЧС и налога запользование автомобильными дорогами не приведет к значительному  сокра-щению  налогового  бремени  для хозяйствующих субъектов (так как ставкиминимальны),  а потери бюджета при этом  будут  существенными.  Поэтомуданная  мера будет осуществляться при условии определения компенсацион-ных источников пополнения доходной части бюджета,  одним из которых яв-ляется налог на недвижимое имущество.     3. Дальнейшее снижение ставки налога на прибыль предприятий  с  20до  10  процентов с 1 января 2006 года,  а для естественных разрешенныхмонополий - с 1 января 2007 года.     4. Отмена льгот по налогу на прибыль кредитных союзов.     5. Легализация реальной прибыли хозяйствующих субъектов.     6. Установление  единой ставки подоходного налога с физических лицв размере 10 процентов с базовым необлагаемым минимумом в 650 сомов.     7. Отмена  льгот  по  подоходному  налогу на лотерейные выигрыши иценные подарки от предприятий.     Данная мера  направлена  на  справедливое  налогообложение и будетспособствовать легализации заработной платы хозяйствующих  субъектов  иподдержке сотрудников бюджетной сферы.     8. Повышение регистрационного порога по НДС до 2,5 миллиона сомов,улучшение администрирования НДС.     9. Отмена НДС на поставки сельскохозяйственной продукции.     10. Освобождение от уплаты НДС основных средств, импортируемых длясобственного производства, использования.     11. Поддержка  хозяйствующих  субъектов  по  обновлению и развитиюпроизводственных мощностей.     12. Повышение  ставок  акцизов на алкогольную продукцию без отменыдругих акцизов.     Данные меры  позволят улучшить администрирование,  усилить ответс-твенность налогоплательщиков и повлияют на  пополнение  доходной  частибюджета.     13. Пересмотр ставок земельного налога.     Ведение справедливого  налогообложения и улучшение администрирова-ния.     Увеличение ставок  налога  только  в городах на земли несельскохо-зяйственного назначения и на приусадебные участки в три раза.     14. Ликвидация всех СЭЗ, за исключением Бишкекской.     Ведение справедливого налогообложения и улучшение  администрирова-ния.     15. Разработка закона о легализации доходов.     Данный закон должен предусматривать проведение государством исклю-чительно разовой акции по легализации денег,  движимого  и  недвижимогоимущества граждан Кыргызской Республики, которые ранее были выведены излегального экономического оборота и не были задекларированы.     Принятие закона позволит привлечь дополнительные финансовые средс-тва в экономику Кыргызстана.     Необходимо исследовать возможность введения минимального вмененно-го налогооблагаемого дохода,  упрощения и  совершенствования  налоговойсистемы субъектов малого предпринимательства.     Наряду с проведением указанных мероприятий  налоговой  политики  вКыргызской  Республике в рамках данной Стратегии налоговой политики не-обходимо уделить внимание повышению эффективности администрирования пу-тем:     - снижения порога выявленных при сокрытии налогов и сборов,  послекоторого наступает уголовная ответственность;     - ужесточения ответственности за нарушение ведения  учета  доходов(в т.ч. за нарушение законодательства по применению ККМ и др.);     - разработка механизмов, направленных на улучшение администрирова-ния применения ККМ;     - упрощения механизма взыскания в бюджет суммы налоговой задолжен-ности, признанной хозяйствующим субъектом;     - бесспорного взыскания налоговой задолженности с расчетного счетав банках суммы, признанной налогоплательщиком налоговой задолженности;     - повышения заработной платы работников налоговой службы;     - гарантирования  социальной  защиты  работников налоговых органов(пенсии, пособия, лечение и т.д.);     - автоматизации и модернизации налоговой службы.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jvyedscutxo7alo1vpi">
      <w:r>
        <w:rPr>
          <w:rFonts w:ascii="Arial" w:cs="Arial" w:eastAsia="Arial" w:hAnsi="Arial"/>
          <w:color w:val="132D3F"/>
          <w:sz w:val="16"/>
          <w:szCs w:val="16"/>
          <w:u w:val="single"/>
        </w:rPr>
        <w:t xml:space="preserve">dalil.kg/document/4447</w:t>
      </w:r>
    </w:hyperlink>
  </w:p>
  <w:p>
    <w:pPr>
      <w:spacing w:after="0" w:before="40"/>
      <w:jc w:val="center"/>
    </w:pPr>
    <w:hyperlink w:history="1" r:id="rIdhjb1i_z4i2p3x5bv5pu8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yrvbyzx9yla9nfvxxte" Type="http://schemas.openxmlformats.org/officeDocument/2006/relationships/hyperlink" Target="https://dalil.kg/document/430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jvyedscutxo7alo1vpi" Type="http://schemas.openxmlformats.org/officeDocument/2006/relationships/hyperlink" Target="https://dalil.kg/document/4447" TargetMode="External"/><Relationship Id="rIdhjb1i_z4i2p3x5bv5pu8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2026-09-24T06:19:48.044Z</dcterms:created>
  <dcterms:modified xsi:type="dcterms:W3CDTF">2026-09-24T06:19:48.044Z</dcterms:modified>
</cp:coreProperties>
</file>

<file path=docProps/custom.xml><?xml version="1.0" encoding="utf-8"?>
<Properties xmlns="http://schemas.openxmlformats.org/officeDocument/2006/custom-properties" xmlns:vt="http://schemas.openxmlformats.org/officeDocument/2006/docPropsVTypes"/>
</file>