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ohgokolg62tcagc_kh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vxsbsdjie35po88v5c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земельных участков в срочное (временное) пользование на условиях аренды в городе Бишкеке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ue_m7szkbppkfof3zcc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_dpiw3xamxa6wlxlb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земельных участков в срочное (временное) пользование на условиях аренды в городе Бишкеке (далее - Положение) разработано в соответствии с Земельным </w:t>
      </w:r>
      <w:hyperlink w:history="1" r:id="rIdqi0w5zrtlm8qq6xd1cu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scu86vxfucf1fodexm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t1dlslyjcyii6tcb40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ngz9drytkstal-e527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11mo3pzgwlloycd2f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постановлениями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</w:t>
      </w:r>
      <w:hyperlink w:history="1" r:id="rId-rsx3pu3yednqvn18h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pyxucehz9mzwv0tkcd8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на право заключения договора аренды муниципального имущества в электронном формате" от </w:t>
      </w:r>
      <w:hyperlink w:history="1" r:id="rIdw4vecp7gjboplokadk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orjufk-osy8gdmhtdw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регламентирует порядок формирования и предоставления земельных участков, находящихся в муниципальной собственности города Бишкек, организации и проведения аукциона в электронном формате на право заключения договора аренды земельного участка в срочное (временное)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Положения не распространяются на безвозмездное предоставление земельных участков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32 </w:t>
      </w:r>
      <w:r>
        <w:rPr>
          <w:rFonts w:ascii="Arial" w:cs="Arial" w:eastAsia="Arial" w:hAnsi="Arial"/>
          <w:sz w:val="24"/>
          <w:szCs w:val="24"/>
        </w:rPr>
        <w:t xml:space="preserve">Земельного </w:t>
      </w:r>
      <w:hyperlink w:history="1" r:id="rIdfnx43w0q8chh00qkq1x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иных случаях,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Термины и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земель</w:t>
      </w:r>
      <w:r>
        <w:rPr>
          <w:rFonts w:ascii="Arial" w:cs="Arial" w:eastAsia="Arial" w:hAnsi="Arial"/>
          <w:sz w:val="24"/>
          <w:szCs w:val="24"/>
        </w:rPr>
        <w:t xml:space="preserve"> - предоставление или передача собственником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физическое и юридическое лицо, в том числе иностранное, которому в порядке, установленном настоящим Положением, предоставляется право срочного (временного) пользования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вновь сформированный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образованный в результате слияния двух или нескольких земельных участков, а также после изменения границ (конфигурации)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 (задаток)</w:t>
      </w:r>
      <w:r>
        <w:rPr>
          <w:rFonts w:ascii="Arial" w:cs="Arial" w:eastAsia="Arial" w:hAnsi="Arial"/>
          <w:sz w:val="24"/>
          <w:szCs w:val="24"/>
        </w:rPr>
        <w:t xml:space="preserve"> - денежная сумма, вносимая претендентом, изъявившим желание участвовать в аукционе с целью приобретения прав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план</w:t>
      </w:r>
      <w:r>
        <w:rPr>
          <w:rFonts w:ascii="Arial" w:cs="Arial" w:eastAsia="Arial" w:hAnsi="Arial"/>
          <w:sz w:val="24"/>
          <w:szCs w:val="24"/>
        </w:rPr>
        <w:t xml:space="preserve"> - градостроительная документация о перспективном градостроительном планировании развития территории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</w:t>
      </w:r>
      <w:r>
        <w:rPr>
          <w:rFonts w:ascii="Arial" w:cs="Arial" w:eastAsia="Arial" w:hAnsi="Arial"/>
          <w:sz w:val="24"/>
          <w:szCs w:val="24"/>
        </w:rPr>
        <w:t xml:space="preserve"> - технический документ уполномоченного органа в сфере градостроительства и архитектуры,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 либо об изменении границ (конфигурации)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параметров и видов разрешенного использования земельных участков и иных объектов недвижимости, а также допустимых изменений объектов недвижимости при осуществлении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пользователям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земли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лицо</w:t>
      </w:r>
      <w:r>
        <w:rPr>
          <w:rFonts w:ascii="Arial" w:cs="Arial" w:eastAsia="Arial" w:hAnsi="Arial"/>
          <w:sz w:val="24"/>
          <w:szCs w:val="24"/>
        </w:rPr>
        <w:t xml:space="preserve">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создано на основе межгосударственного договора или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линии градостроительного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 - границы территорий, в пределах которых действуют особые режимы и правила их использования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пользователя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лот</w:t>
      </w:r>
      <w:r>
        <w:rPr>
          <w:rFonts w:ascii="Arial" w:cs="Arial" w:eastAsia="Arial" w:hAnsi="Arial"/>
          <w:sz w:val="24"/>
          <w:szCs w:val="24"/>
        </w:rPr>
        <w:t xml:space="preserve"> - конкретный земельный участок, права на который выставляются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недобросовестная конкуренция</w:t>
      </w:r>
      <w:r>
        <w:rPr>
          <w:rFonts w:ascii="Arial" w:cs="Arial" w:eastAsia="Arial" w:hAnsi="Arial"/>
          <w:sz w:val="24"/>
          <w:szCs w:val="24"/>
        </w:rPr>
        <w:t xml:space="preserve"> - любые направленные на приобретение преимуществ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тайный сговор участников аукциона между собой;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коррупцию;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искусственное снижение цен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ограничение доступа на аукцион или устранение потенциальных конкурентов и другие недобросовестные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сговор между участниками аукциона и членами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онлайн-заседание</w:t>
      </w:r>
      <w:r>
        <w:rPr>
          <w:rFonts w:ascii="Arial" w:cs="Arial" w:eastAsia="Arial" w:hAnsi="Arial"/>
          <w:sz w:val="24"/>
          <w:szCs w:val="24"/>
        </w:rPr>
        <w:t xml:space="preserve"> - предусматривает трансляцию заседаний комиссии по предоставлению прав на земельные участки в режиме реального времени для расширения круга участников публичного обсуждения порядка и условий предоставления прав на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владелец информационной системы, действующий на основании договора с мэрией города Бишкек и владеющий порталом электронной торговой площадки в сети Интернет, на котором проводится электронный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освоение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работы по подготовке предпроектной и проектной документации, связанные с получением всей необходимой разрешительной документации для начала строительно-монтажных работ и использования земельного участка в соответствии с его функциональным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предоставленный физическому или юридическому лицу в собственность/пользование для проектирования и строительства объектов различного назначения, а также для других целей, прошедший государственный кадастровый учет, право на который зарегистрировано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в соответствии с </w:t>
      </w:r>
      <w:hyperlink w:history="1" r:id="rIdhwaodhjc5-rwossja9i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или юридических лиц, не являющихся собственниками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заявку на участие в аукционе в электронном формате на право заключения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прав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предоставление уполномоченным органом в пользование физическим или юридическим лицам земельного участка, находящегося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предпроектная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документация, предшествующая разработке градостроительного, архитектурно-строительного проектов, выдаваемая уполномоченным органом по архитектуре и строительству, необходимая для принятия решений о разработке проектной документации и последующей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документация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графических, проектных и текстовых документов, определяющих архитектурные, функционально-технологические, конструктивные и инженерно-технические решения, необходимых для обеспечения строительства, реконструкции, изменений объектов строительства их частей;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земельного участка в соответствии с градостроительными регламентами, установленными градостроительной документацией, а также ограничениями, установленными в соответствии с законодательством Кыргызской Республики, в том числе сервитутами;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сервитут</w:t>
      </w:r>
      <w:r>
        <w:rPr>
          <w:rFonts w:ascii="Arial" w:cs="Arial" w:eastAsia="Arial" w:hAnsi="Arial"/>
          <w:sz w:val="24"/>
          <w:szCs w:val="24"/>
        </w:rPr>
        <w:t xml:space="preserve"> - 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стоимость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начальная цена права срочного (временного) пользования земельным участком, с которого начинается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строительная площадка </w:t>
      </w:r>
      <w:r>
        <w:rPr>
          <w:rFonts w:ascii="Arial" w:cs="Arial" w:eastAsia="Arial" w:hAnsi="Arial"/>
          <w:sz w:val="24"/>
          <w:szCs w:val="24"/>
        </w:rPr>
        <w:t xml:space="preserve">- ограждаемая территория, используемая для размещения и складирования строительных материалов, изделий, оборудования, техники, отвалов, предоставленная на период выполнения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орган, наделенный полномочиями по рассмотрению вопросов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землепользованию и строительству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контролю за использованием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землеустройству и регистрации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регистрационный орган по землеустройству и регистрации прав на недвижимое имущество в городе Бишкеке;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размещенная в сети Интернет для организации и проведения аукциона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 (далее - аукцион)</w:t>
      </w:r>
      <w:r>
        <w:rPr>
          <w:rFonts w:ascii="Arial" w:cs="Arial" w:eastAsia="Arial" w:hAnsi="Arial"/>
          <w:sz w:val="24"/>
          <w:szCs w:val="24"/>
        </w:rPr>
        <w:t xml:space="preserve"> - вид торгов, проводимых в электронном формате на право заключения договора аренды земельного участка, находящегося в муниципальной собственности города Бишкека, в которых победителем становится участник, предложивший наивысшую цену;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(ЭП)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присоединенная к другой информации в электронной форме и/или логически связанная с ней, используемая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земельных участков в целях, указанных в документах, удостоверяющих право на земельный участок, в договоре или иных правоустанавливающих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назначение земельного участка в соответствии с целевым назначением земель и функциональным зонированием территории с учетом градостроительной и/или землеустроительной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комплекс организационных действий и работ, направленных на определение границ, установление целевого, функционального назначения, в том числе подготовка документов, содержащих необходимые сведения о земельном участке, в соответствии с градостроительным и земельным законодательством Кыргызской Республики, а также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4kbgmvw5bul1hxzckex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Цели и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формирование, управление и распоряжение земельными участками, находящимися в муниципальной собственности города Бишкека;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прав и законных интересов физических и юридических лиц, в том числе правообладателей земельных участков 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и создание благоприятных условий для привлечения инвестиций в сферу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доступа к открытой информации о правилах и условиях использования земельных участков, находящихся в муниципальной собственности города Бишкека;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порядка формирования и условий предоставления земельных участков, находящихся в муниципальной собственности города Бишкека;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доходной части городского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земель.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рассмотрения заявлений о предоставлении земельных участков в срочное (временное) пользование на условиях аренды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документов осуществляется по принципу "Единого окна". Формирование земельных участков осуществляется уполномоченным органом по собственной инициативе, а также на основании заявлений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подается физическими и юридическими лицами в уполномоченный орган,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идентификации, а именно: реквизиты документа, удостоверяющего его личность, сведения о месте его регистрационного учета; для физических лиц - прописка или фактическое место проживания, для юридических лиц - адрес государственной регистрации юридического лица и фактическое место нахождения, номера телефонов для контакта, реквизиты доверенности при обращении представителя от имени заявителя. Для юридического лица дополнительно указывается, является ли оно иностранным;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 испрашиваемого права на земельный участок (право срочного (временного)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описание намерений, площадь участка и его месторасположение. При отсутствии информации о конкретном земельном участке заявитель указывает приемлемое месторасположение, в соответствии с которым будут осуществляться выбор и формирование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с заявлением обращается в уполномоченный орган по архитектуре и строительству для формирования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выдает заявителю документ, подтверждающий принятие заявления, рассматривает поступившее заявление на предмет наличия ограничений (решений Бишкекского городского кенеша, мэрии города Бишкек, актов правоохранительных и судебных органов). При наличии ограничений в течение трех рабочих дней с момента регистрации заявления направляет заявителю обоснованный отказ. При отсутствии вышеуказанных ограничений в течение трех рабочих дней со дня регистрации направляет в уполномоченный орган по архитектуре и строительству заявление с приложенными материалами о формировании земельного участка.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формирование земельного участка при предоставлении в срочное (временное) пользование на условиях аренды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Формирование земельного участка осуществляет уполномоченный орган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пяти рабочих дней, на основании заявления уполномоченного органа, устанавливает соответствие заявленных строительных намерений по запрашиваемому земельному участку градостроительной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73j2sntxxl4hmk48aw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установлении несоответствия заявленных строительных намерений по запрашиваемому земельному участку градостроительной документации, при наличии ограничений в течение пяти рабочих дней с момента регистрации заявления направляет уполномоченному органу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 в течение десяти рабочих дней выполняет топографический план в масштабе 1:500, на который наносит существующие трассы инженерно-технических сетей, проходящих по земельному участку, и линии градостроительного регулирования; на его основе в течение семи рабочих дней готовит схему земельного участка, на которую наносит границы земельного участка,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854sgsi8c6dscdmhkew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 в уполномоченный орган по землеустройству и регистрации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инженерно-технические службы, обеспечивающие электроснабжение, водоснабжение и канализацию, теплоснабжение и газоснабжение, а также линии связи, для получения заключения и согласования (при наличии инженерных коммуникаций и сведений о планируемом развитии инженерных коммуникаций в данном районе, возможных мощностях планируемых инженерных коммуникаций, сроках их ввода);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уполномоченные органы экологического, санитарно-эпидемиологического и пожарного надзора для получения соответствующего заключения (в случае нахождения земельного участка в санитарно-защитной зоне, а также в пожароопасных и взрывоопасных зонах);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орган по охране памятников для получения соответствующего согласования (в случае нахождения земельного участка в зоне охраны памятников);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содержанию и охране зеленых насаждений для решения вопроса об условиях пользования зелеными насаждениями, в том числе их сносе, пересадке и выплате компенсации (при наличии на земельном участке зеленых насаждений, находящихся в муниципальной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территориальное подразделение по обеспечению безопасности дорожного движения (в случае нахождения земельного участка вдоль дорог и в пределах треугольников видимости);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Государственный комитет национальной безопасности Кыргызской Республики (в случае нахождения на территории объектов, подлежащих государственной охране).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Земельный участок считается сформированным,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функциональное назначение и установленные виды разрешенного использования и другие необходимые градостроительные регламенты;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данного земельного участка предоставлены сведения о наличии или отсутствии инженерных коммуникаций, имеющейся свободной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земельного участка предоставлены сведения о планируемом развитии инженерных коммуникаций в данном районе, возможных мощностях планируемых инженерных коммуникаций, сроках их ввода;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наличии), имеются соответствующие документы и определена стоимость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Уполномоченные органы, указанные в пункте 12 настоящего Положения, рассматривают поступившие запросы о возможности или невозможности предоставления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а также при наличии ограничений, указанных в пункте 8 настоящего Положения, в течение пяти рабочих дней с момента регистрации заявления направляют в уполномоченный орган по архитектуре и строительству обоснованный отказ. В этом случае уполномоченный орган по архитектуре и строительству прекращает работу по формированию земельного участка. Уведомление о прекращении формирования земельного участка в течение трех рабочих дней направляется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возможности для подключения к инженерным сетям не является препятствием для предоставления прав на земельный участок при условии, что участник аукциона, приобретающий земельный участок, информирован об этом.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возможности предоставления земельного участка в течение пяти рабочих дней уполномоченные органы, указанные в пункте 12 настоящего Положения, обязаны направить в уполномоченный орган по архитектуре и строительству соответствующие заключения и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предоставления в указанный срок заключений руководители уполномоченных органов, указанных в пункте 12 настоящего Положения, несут ответственность в соответствии с законодательством Кыргызской Республики и работы по формированию земельного участка прекращаются, о чем уполномоченным органом по архитектуре и строительству составляется акт о нарушении сроков представления заключений, согласований и направляется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Уполномоченные органы, указанные в пункте 12 настоящего Положения, за подготовку заключений и иных необходимых документов, несут установленную законодательством ответственность за полноту и достоверность представляемой информации на соответствие требованиям законодательства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по архитектуре и строительству на основании полученных положительных материалов в течение семи рабочих дней составляет градостроительное заключение на земельный участок в трех экземплярах по установленной форме, по одному экземпляру для уполномоченного органа по архитектуре и строительству, уполномоченного органа 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топографическом плане в масштабе 1:500 и 1:2000, на которую нанесены: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линии градостроительного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водоохранных, санитарно-защитных зон санитарной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организация проездов и устройства подъездных путей к земельному участку;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максимальный процент застройки объекта в границах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текстовый материал,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о возможности использования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параметры (характеристику) земельного участка, включая сведения о сейсмичности и наличии опасных инженерно-геологических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соответствии заявленных строительных намерений по запрашиваемому земельному участку градостроительной документации, функциональном назначении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в градостроительном заключении на земельный участок принимаются дополнительные градостроительные регламенты: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санитарным, водоохранным, экологическим и иным условиям землепользования и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охраны памятников истории 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благоустройству;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организации парковочных мест и проездов к участку, в том числе временных (на период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выносу инженерно-технических коммуникаций (за исключением тех, которые находятся в частной собственности) с площадки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градостроительному заключению в обязательном порядке прикладываются заключения и согласования соответствующих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подписывается руководителем уполномоченного органа по архитектуре и строительству или уполномоченным лицом, сличается печатью организации и направляется в уполномоченный орган. Градостроительное заключение действительно в течение двух лет со дня регистрации. Получение архитектурно-планировочных условий на стадии формирования земельного участка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rz16mkxmxo1ott8oks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Общий срок подготовки градостроительного заключения на земельный участок составляет 35 рабочих дней со дня поступления заявления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заявлений от физических и юридических лиц осуществляется на платной основе с учетом утвержденных в установленном порядке стоимости услуг уполномоченного органа по архитектуре и строительству и уполномоченного органа по землеустройству и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представленным расчетам уполномоченных органов, указанных в пункте 12 настоящего Положения, за счет средств, поступающих от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производит оплату расходов уполномоченного органа по архитектуре и строительству после закрепления земельного участка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02nxhi3yyseebfgct5x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мере поступления градостроительных заключений в уполномоченный орган вопрос закрепления земельных участков за уполномоченным органом вносится для рассмотрения на заседании комиссии по предоставлению прав на земельные участки не позднее 15 рабочих дней. На основании градостроительного заключения и решения комиссии уполномоченный орган вносит на утверждение мэрии города Бишкек проект постановления мэрии города Бишкек о закреплении земельного участка за уполномоченным органом. В отношении каждого сформированного земельного участка оформляется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течение 5 рабочих дней со дня поступления правоустанавливающих документов обеспечивает регистрацию в уполномоченном органе по землеустройству и регистрации с оформлением правоудостоверяющих документов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Проведение общественных слушаний в течение месяца со дня получения плана земельного участка при выделении земельного участка в зонах исторического и культурного наследия, а также существующей жилой застройки, которые проводятся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Типовым 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утвержденного </w:t>
      </w:r>
      <w:hyperlink w:history="1" r:id="rIditk_lm4zqx8rdw2uri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 допускается предоставление права на земельный участок, сформированный без соблюдения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Сформированные земельные участки, предназначенные для размещения объектов для общественных и государственных нужд, на аукцион не выставляются.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Полномочия комиссии по предоставлению прав на земельные участки, порядок рассмотрения материалов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решения вопросов, связанных с закреплением земельных участков за уполномоченным органом, а также вопросов организации и проведения аукциона, создается комиссия по предоставлению прав на земельные участки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постановлением мэрии города Бишкек. Председателем комиссии является вице-мэр, курирующий вопросы муниципальной собственности и земельные ресурсы. В состав Комиссии включаются представители мэрии города Бишкек, муниципальных администраций мэрии города Бишкек по административным районам, структурных и территориальных подразделений мэрии города Бишкек, инженерно-технических служб, а также представители общественности, неправительственных или иных организаций. Организационное обеспечение деятельности Комиссии осуществляет уполномоченный орган, который несет ответственность за правильность составления протокола и соответствие протокола принятым решениям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осуществляет свою деятельность в форме заседаний. Заседания комиссии проводятся не менее двух раз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день заседания Комиссии результаты оформляются протоколами в трех экземплярах, каждый из которых подписывается председателем, секретарем и всеми присутствующими членами Комиссии. Каждый лист протоколов подлежит парафированию (подписанию) всеми присутствующими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протокола хранится в архиве уполномоченного органа, второй экземпляр протокола направляется в мэрию города Бишкек, третий экземпляр протокола направляется в уполномоченный орган по землеустройству и регистрации прав на недвижимое имущество не позднее 10 дней со дня проведения заседаний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Комиссии принимаются простым большинством голосов при наличии кворума не менее двух третей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принимает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земельных участков за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выставлении земельных участков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сроках пользования земельным участком (не менее 5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установлении стартовой стоимости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 определении аукционного шага.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от соответствующих служб и подразделений мэрии города Бишкек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 либо не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перед мэрией города Бишкек о замене члена Комиссии в случае непосещения им заседаний Комиссии более трех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Заседания Комиссии ведет председатель Комиссии, в его отсутствие - один из заместителей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заседаний Комиссии ведется видеозапись в режиме онлайн посредством прямой видеотрансляции в сети Интернет (на официальной странице в социальных сетях).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ежеквартально направлять копии видеозаписи заседаний Комиссии в мэрию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Материалы, связанные с деятельностью Комиссии (в том числе один экземпляр протокола), хранятся в архиве уполномоченного органа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Организация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основании решения Комиссии о выставлении земельного участка на аукцион, уполномоченный орган обязан не менее чем за 30 дней до даты проведения аукциона разместить на электронной торговой площадке через "личный кабинет" информационное сообщение, а также опубликовать в средствах массовой информации, разместить на сайте мэрии города Бишкек и уполномоченного органа сообщение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Информационное сообщение в обязательном порядке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арендодателя, его местонахождение;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идентификационный код, функциональное назначение, площадь и параметры (характеристика)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необходимых для участия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приема и окончания приема заявок для участия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 сроки внесения гарантийного взноса, реквизиты банка,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аренды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услуги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 уполномоченного органа для получения дополнительной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имеющая отношение к данному земельному участку.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участию в аукционе допускаются лица, прошедшие регистрацию на электронной торговой площадке до проведения аукциона. Регистрация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физических лиц -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облачной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ID-карты с наличием электронного чипа (e-ID);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ПИН-кода, высылаемого на регистрируемый номер телефона претендента;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юридических лиц -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облачной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применяемым формам идентификации для физических лиц, указанных в подпункте "а)" настоящего пункта, с приложением электронных образцов документов: свидетельства о государственной регистрации/перерегистрации юридического лица; приказа о назначении руководителя или доверенности на лицо, осуществляющее регистрацию по идентификационным данным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Документооборот между претендентами и участниками,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сканирования, с сохранением их реквизитов).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Аукцион проводится на повышение стоимости аренды. Размер аукционного шага должен составлять 20 процентов от стартовой стоимости земельного участка и не меняется на протяжении всего аукциона. Все объекты, выставляемые на аукцион, должны быть разделены на лоты. На аукционе объекты реализуются по схеме - "один номер - один лот".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Права, обязанности и ответственность участников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Оператор электронной площадки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возможность регистрации участников аукциона на электронной торговой площадке, а также ввод идентифицирующих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регистрации претендентов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подачу участниками аукциона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уведомление претендентов о признании их участниками аукциона либо об отказе в допуске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равный доступ участников аукциона к процедуре предоставления земельного участка в аренду, надежность функционирования используемых программно-аппаратных средств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размещение на электронной торговой площадке информации о ходе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конфиденциальность данных о претендентах и участниках аукциона, за исключением случая направления электронных документов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иные функции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Оператор электронной торговой площадки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доступа претендентов и участников к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уполномоченного органа к заявкам и документам, предусмотренным настоящим Положением, до момента размещения на электронной торговой площадке информации об итогах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Оператор электронной торговой площадки приостанавливает проведение аукциона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аукциона начинается с того момента, с которого он был приостановлен.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приостановления проведения аукциона оператор электронной торговой площадки размещает на электронной торговой площадке информацию о причине приостановления аукциона, времени приостановления и возобновления аукциона, уведомляет об этом участников аукциона, а также направляет указанную информацию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Оператор не несет ответственность за сбои в подключении к сети Интернет со стороны претендентов и участников аукциона, а также за сбои в системе, связанные с подачей электричества и форс-мажорными обстоятельствами. Обстоятельствами непреодолимой силы (наводнение, пожар, землетрясение, взрыв, эпидемии или иные природные бедствия, война, ведение военных действий, введение чрезвычайного или военного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Электронные документы, связанные с организацией и проведением аукциона, в том числе полученные от арендодателя, претендентов и участников, хранятся у оператора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Оператору электронной торговой площадки запрещается выступать в качестве арендаторов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Арендодатель по требованию претендентов на участие в торгах должен обеспечить доступ к земельному участку для осмотра его текущего состояния. По запросу претендентов арендодатель обязан представить для ознакомления правоустанавливающие документы и материалы фотосъемки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возникновении необходимости использования земельного участка, в отношении которого арендодателем объявлен аукцион, арендодатель вправе отозвать заявку о проведении аукциона на электронной торговой площадке не позднее чем за один рабочий день до начала аукциона. При отказе арендодателем от проведения аукциона внесенные претендентами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Участник аукциона, признанный победителем и отказавшийся от заключения договора аренды, теряет право участия во всех аукционах с момента отказа в течение одного года и включается в список ненадежных претендентов.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Проведение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Заявка, заверенная электронной подписью, облачной электронной подписью или идентификационной картой-паспортом гражданина Кыргызской Республики образца 2017 года (ID-карта), с приложением электронных образцов документов, указанных в информационном сообщении, подается путем заполнения электронной формы, размещенной в открытой части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заявку. Каждой заявке присваивается номер с указанием даты и времени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Заявки с прилагаемыми к ним документами, а также предложения о цене, поданные с нарушением указанного в информационном сообщении срока, на электронной торговой площадке не регистрируются.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участия в аукционе претендент должен внести гарантийный взнос на счет, указанный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размер гарантийного взноса должен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100 процентов от стартовой стоимости земельного участка, если стартовая стоимость не превышает 1 (один)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50 процентов от стартовой стоимости земельного участка, если стартовая стоимость превышает 1 (один) миллион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всем претендентам и участникам аукциона, за исключением победителя, в течение 10 банковских дней с момента подписания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Победителю аукциона гарантийный взнос засчитывается в счет оплаты арендной платы. В случае отказа от подписания протокола об итогах аукциона или заключения договора аренды гарантийный взнос победителю аукциона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оплачивает услуги электронной торговой площадки по итогам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Если иное не предусмотрено в информационном сообщении о проведении аукциона, уполномоченный орган может отменить проведение аукциона на электронной торговой площадке в любое время, но не позднее чем за пять рабочих дней до наступления даты его проведения, уведомив оператора электронной торговой площадки, который в свою очередь уведомляет участников аукциона за три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уполномоченного органа от проведения аукциона, внесенные претендентами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Оператор электронной торговой площадки регистрирует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Процедура проведения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 "шага аукциона".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 время процедуры проведения аукциона оператор электронной торговой площадки обеспечивает доступ участников к закрытой части электронной торговой площадки и возможность представления ими предложений о цене аренды земельного участка, выставленного на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Со времени начала процедуры проведения аукциона оператором электронной торговой площадки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открытой части электронной торговой площадки - информация о начале процедуры проведения аукциона с указанием данных о земельном участке, начальной цены и текущего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закрытой части электронной торговой площадки - помимо информации, указанной в открытой части электронной торговой площадки, о стартовой цене аренды земельного участка, время, оставшееся до окончания приема предложений участников аукциона согласно заявленному шагу аукциона и время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Программными средствами электронной торговой площадки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возможности подачи участником предложения о цене земельного участка, не соответствующего увеличению текущей цены на величину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участника аукциона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Победителем признается участник, предложивший наиболее высокую цену аренды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Ход проведения электронного аукциона фиксируется оператором электронной торговой площадки в электронной базе, который отображается со времени завершения приема предложений о цене земельного участка для подведения итогов аукциона. На первый шаг для подачи ценовых предложений дается 30 минут. Далее, на шаговое повышение время подачи ценовых предложений составляет 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аукциона оформляются в виде протокола, генерируемом автоматически системой по окончании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Процедура электронного аукциона считается завершенной со времени формирования электронного протокола об итогах электронного аукциона и подписания протокола всеми членами комиссии в день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Аукцион признается несостоявшимся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было подано ни одной заявки на участие либо ни один из претендентов не признан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принято решение о признании только одного претендента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заявок участников аукциона, а также при участии в аукционе только одного претендента объект аренды снимается с торгов и выставляется вновь по истечении 30 (тридцать) дней после даты признания аукциона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двукратного признания аукциона несостоявшимся по причине отсутствия заявок начальная цена снижается на сумму, установленную решением Комиссии, или объект аренды снимается с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Решение о признании аукциона несостоявшимся оформляется протоколом об итогах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Протокол об итогах аукциона размещается в открытой части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подписания протокола об итогах аукциона победителю аукциона направляется уведомление о признании его победителем с приложением этого протокола, в открытой части электронной торговой площадки размещается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функциональное назначение земельного участка и иные позволяющие его индивидуализировать сведения (спецификация 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аренды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 или наименование юридического лица - победителя.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 основании протокола об итогах аукциона, уполномоченный орган выносит приказ, в соответствии с которым заключается договор аренды земельного участка, который регистрируется в уполномоченном органе по землеустройству и регистрации не позднее 10 рабочих дней со дня подписания уполномоченным органом протокола об итогах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уполномоченного органа проигравшим сторонам направляется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t10fiidkmifvepylle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уклонении или отказе победителя от заключения в установленный срок договора аренды земельного участка результаты аукциона аннулируются уполномоченным органом, а победитель утрачивает право на заключение договора, гарантийный взнос которому не возвращается и направляется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Условия предоставления земельного участка, права, обязанности арендодателя и арендатора, ответственность сторон и другие условия аренды устанавливаются договором аренды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Арендатор арендует земельный участок с момента вступления в силу договора аренды земельного участка. Договор аренды вступает в силу с момента государственной регистрации в уполномоченном органе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Формы документов, а также проекты типовых договоров об аренде земельного участка утверждаются решением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Договор аренды должен содержать сведения, указанные в протоколе об итогах аукциона, а также об ответственных сотрудниках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Договор аренды земельного участка составляется в трех экземплярах, по одному экземпляру для каждой из сторон и подлежит направлению уполномоченным органом в уполномоченный орган по землеустройству и регистрации для внесения в Единый государственный реестр прав на недвижимое имущество, записи о возникновении права срочного пользования. Расходы по заключению договора аренды земельного участка и дальнейшей регистрации несет арендатор.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земельного участка, заключенный сроком на три года и более, подлежит обязательной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земельного участка, заключенный на срок менее трех лет, может пройти государственную регистрацию по заявлению арендатора. Заключенные договоры аренды земельного участка вносятся в реестр муниципальных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Уполномоченный орган несет ответственность за своевременность принятия решений и заключения договора аренды земельного участка, за исключением случаев нарушения сроков по вине участника аукциона.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Порядок расчета стартовой стоимости земельного участка, предоставляемого в срочное (временное) 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предоставлении земельного участка в срочное (временное) пользование на условиях аренды под проектирование, строительство объектов через аукцион арендная плата, за исключением предоплаты, оплачивается арендатором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арендных платежей производится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 = П х С,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 - размер базового арендного платежа (в сомах);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земельного участка в квадратных метрах;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арендной платы за квадратный метр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r_1vjtw7svg4ylbp4ah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Если на предоставляемый в срочное (временное) пользование земельный участок имеют право два и более землепользователей и отсутствует возможность выделения их в самостоятельные единицы землепользования, участок считается территорией общего совместного пользования. В этом случае арендные платежи за пользование земельным участком взимаются пропорционально площади земельного участка, занимаемой каждым землепользователем.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многофункционального назначения земельного участка, указанного в договоре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с условным делением площади земельного участка на равные доли по количеству функциональных назначений, до ввода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ввода в эксплуатацию: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на земельном участке нескольких объектов, коэффициент функционального назначения применяется пропорционально, в соответствии с согласованным Генеральным планом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многофункционального здания в объекте, начисление арендных платежей производится с применением наивысшего коэффициента функционального назначения, под зданием на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sx4gnjum_nic0wtcux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Нормативный срок проектирования и строительства в обязательном порядке указывается в договоре аренды земельного участка и исчисляется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оплаты арендных платежей уполномоченным органом применяются штрафные санкции (пеня), установленные договором аренды. По предварительному уведомлению уполномоченного органа принимаются меры по ограничению в праве пользования инженерно-техническими коммуникациями.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фактическое пользование земельным участком производится после принятия уполномоченным органом решения о продлении срока срочного (временного) пользования до заключения договора аренды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наличии препятствий в пользовании арендатором земельным участком, возникших по объективным причинам, уполномоченный орган обязан приостановить начисление арендных платежей на основании судебных актов и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Распределение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Средства, поступающие от передачи прав аренды на муниципальные земельные участки, поступают в городской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bu12are8ttjyrsnc16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77. (Утратил силу в соответствии с </w:t>
      </w:r>
      <w:hyperlink w:history="1" r:id="rIdr0nw6esduojbs1qc1ei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Контроль за поступлением средств осуществляется мэрией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Решения уполномоченных органов, касающиеся предоставления земельных участков в срочное (временное) пользование на территории города Бишкек, могут быть обжалованы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Дж. 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to6z-sr0jep8xqbp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dalil.kg/document/450501</w:t>
      </w:r>
    </w:hyperlink>
  </w:p>
  <w:p>
    <w:pPr>
      <w:spacing w:after="0" w:before="40"/>
      <w:jc w:val="center"/>
    </w:pPr>
    <w:hyperlink w:history="1" r:id="rIdkof3qeqvmdkit1oc2ys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hgokolg62tcagc_khw8" Type="http://schemas.openxmlformats.org/officeDocument/2006/relationships/hyperlink" Target="https://dalil.kg/document/230048326" TargetMode="External"/><Relationship Id="rIdvxsbsdjie35po88v5cwpk" Type="http://schemas.openxmlformats.org/officeDocument/2006/relationships/hyperlink" Target="https://dalil.kg/document/450500" TargetMode="External"/><Relationship Id="rIdue_m7szkbppkfof3zccf3" Type="http://schemas.openxmlformats.org/officeDocument/2006/relationships/hyperlink" Target="https://dalil.kg/document/453415" TargetMode="External"/><Relationship Id="rIdar_dpiw3xamxa6wlxlbvd" Type="http://schemas.openxmlformats.org/officeDocument/2006/relationships/hyperlink" Target="https://dalil.kg/document/230011824" TargetMode="External"/><Relationship Id="rIdqi0w5zrtlm8qq6xd1cu6d" Type="http://schemas.openxmlformats.org/officeDocument/2006/relationships/hyperlink" Target="https://dalil.kg/document/8" TargetMode="External"/><Relationship Id="rIdscu86vxfucf1fodexmtq-" Type="http://schemas.openxmlformats.org/officeDocument/2006/relationships/hyperlink" Target="https://dalil.kg/document/4" TargetMode="External"/><Relationship Id="rIdjt1dlslyjcyii6tcb406y" Type="http://schemas.openxmlformats.org/officeDocument/2006/relationships/hyperlink" Target="https://dalil.kg/document/112302" TargetMode="External"/><Relationship Id="rIdlngz9drytkstal-e5273a" Type="http://schemas.openxmlformats.org/officeDocument/2006/relationships/hyperlink" Target="https://dalil.kg/document/205092" TargetMode="External"/><Relationship Id="rIds11mo3pzgwlloycd2fgro" Type="http://schemas.openxmlformats.org/officeDocument/2006/relationships/hyperlink" Target="https://dalil.kg/document/992" TargetMode="External"/><Relationship Id="rId-rsx3pu3yednqvn18hvad" Type="http://schemas.openxmlformats.org/officeDocument/2006/relationships/hyperlink" Target="https://dalil.kg/document/95276" TargetMode="External"/><Relationship Id="rIdpyxucehz9mzwv0tkcd8j2" Type="http://schemas.openxmlformats.org/officeDocument/2006/relationships/hyperlink" Target="https://dalil.kg/document/13463" TargetMode="External"/><Relationship Id="rIdw4vecp7gjboplokadkhbv" Type="http://schemas.openxmlformats.org/officeDocument/2006/relationships/hyperlink" Target="https://dalil.kg/document/13451" TargetMode="External"/><Relationship Id="rIdworjufk-osy8gdmhtdwtn" Type="http://schemas.openxmlformats.org/officeDocument/2006/relationships/hyperlink" Target="https://dalil.kg/document/453415" TargetMode="External"/><Relationship Id="rIdfnx43w0q8chh00qkq1x-j" Type="http://schemas.openxmlformats.org/officeDocument/2006/relationships/hyperlink" Target="https://dalil.kg/document/8" TargetMode="External"/><Relationship Id="rIdhwaodhjc5-rwossja9iml" Type="http://schemas.openxmlformats.org/officeDocument/2006/relationships/hyperlink" Target="https://dalil.kg/document/453415" TargetMode="External"/><Relationship Id="rId4kbgmvw5bul1hxzckexvg" Type="http://schemas.openxmlformats.org/officeDocument/2006/relationships/hyperlink" Target="https://dalil.kg/document/453415" TargetMode="External"/><Relationship Id="rIdz73j2sntxxl4hmk48awax" Type="http://schemas.openxmlformats.org/officeDocument/2006/relationships/hyperlink" Target="https://dalil.kg/document/453415" TargetMode="External"/><Relationship Id="rId854sgsi8c6dscdmhkew_p" Type="http://schemas.openxmlformats.org/officeDocument/2006/relationships/hyperlink" Target="https://dalil.kg/document/453415" TargetMode="External"/><Relationship Id="rIdtrz16mkxmxo1ott8oksj3" Type="http://schemas.openxmlformats.org/officeDocument/2006/relationships/hyperlink" Target="https://dalil.kg/document/453415" TargetMode="External"/><Relationship Id="rId02nxhi3yyseebfgct5xd6" Type="http://schemas.openxmlformats.org/officeDocument/2006/relationships/hyperlink" Target="https://dalil.kg/document/453415" TargetMode="External"/><Relationship Id="rIditk_lm4zqx8rdw2uritnw" Type="http://schemas.openxmlformats.org/officeDocument/2006/relationships/hyperlink" Target="https://dalil.kg/document/95276" TargetMode="External"/><Relationship Id="rIdft10fiidkmifvepylleun" Type="http://schemas.openxmlformats.org/officeDocument/2006/relationships/hyperlink" Target="https://dalil.kg/document/230011824" TargetMode="External"/><Relationship Id="rIdr_1vjtw7svg4ylbp4ahza" Type="http://schemas.openxmlformats.org/officeDocument/2006/relationships/hyperlink" Target="https://dalil.kg/document/453415" TargetMode="External"/><Relationship Id="rIdqsx4gnjum_nic0wtcuxww" Type="http://schemas.openxmlformats.org/officeDocument/2006/relationships/hyperlink" Target="https://dalil.kg/document/453415" TargetMode="External"/><Relationship Id="rIdebu12are8ttjyrsnc16tu" Type="http://schemas.openxmlformats.org/officeDocument/2006/relationships/hyperlink" Target="https://dalil.kg/document/453415" TargetMode="External"/><Relationship Id="rIdr0nw6esduojbs1qc1eilw" Type="http://schemas.openxmlformats.org/officeDocument/2006/relationships/hyperlink" Target="https://dalil.kg/document/45341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to6z-sr0jep8xqbpxxt" Type="http://schemas.openxmlformats.org/officeDocument/2006/relationships/hyperlink" Target="https://dalil.kg/document/450501" TargetMode="External"/><Relationship Id="rIdkof3qeqvmdkit1oc2ys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2026-09-26T00:12:39.884Z</dcterms:created>
  <dcterms:modified xsi:type="dcterms:W3CDTF">2026-09-26T00:12:39.884Z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