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2020 года № 218-27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перепрофилировании здания котельной АСОШ №1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директора АСОШ№1 Асековой Г.А. о </w:t>
      </w:r>
      <w:r>
        <w:rPr>
          <w:rFonts w:ascii="Arial" w:cs="Arial" w:eastAsia="Arial" w:hAnsi="Arial"/>
          <w:sz w:val="24"/>
          <w:szCs w:val="24"/>
        </w:rPr>
        <w:t xml:space="preserve">перепрофилировании здания котельной АСОШ№1 с.Аламудун, а также на основани</w:t>
      </w:r>
      <w:r>
        <w:rPr>
          <w:rFonts w:ascii="Arial" w:cs="Arial" w:eastAsia="Arial" w:hAnsi="Arial"/>
          <w:sz w:val="24"/>
          <w:szCs w:val="24"/>
        </w:rPr>
        <w:t xml:space="preserve">и ст.20 </w:t>
      </w:r>
      <w:hyperlink w:history="1" r:id="rIdhrnrt6lzgf7xwrldv46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 “ от 15.07.2011 г. № 101 сессия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Аламудунскому айыл окмоту перепрофилировать здание котельной АСОШ№1 с.Аламудун под строительство краткосрочного детского сада.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 данного постановления 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23s85ib8xvcj-3x5sz5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dalil.kg/document/450932</w:t>
      </w:r>
    </w:hyperlink>
  </w:p>
  <w:p>
    <w:pPr>
      <w:spacing w:after="0" w:before="40"/>
      <w:jc w:val="center"/>
    </w:pPr>
    <w:hyperlink w:history="1" r:id="rIdbvd6hxv3vhmx-tjkqmg-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rnrt6lzgf7xwrldv46g5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23s85ib8xvcj-3x5sz5p" Type="http://schemas.openxmlformats.org/officeDocument/2006/relationships/hyperlink" Target="https://dalil.kg/document/450932" TargetMode="External"/><Relationship Id="rIdbvd6hxv3vhmx-tjkqmg-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2026-10-01T14:05:07.964Z</dcterms:created>
  <dcterms:modified xsi:type="dcterms:W3CDTF">2026-10-01T14:05:07.964Z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