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ag3oelfhx0gmap6qgwuys">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Лебединовского айылного кенеша</w:t>
      </w:r>
    </w:p>
    <w:p>
      <w:pPr>
        <w:spacing w:after="120"/>
        <w:jc w:val="center"/>
      </w:pPr>
      <w:r>
        <w:rPr>
          <w:rFonts w:ascii="Arial" w:cs="Arial" w:eastAsia="Arial" w:hAnsi="Arial"/>
          <w:i/>
          <w:iCs/>
          <w:sz w:val="24"/>
          <w:szCs w:val="24"/>
        </w:rPr>
        <w:t xml:space="preserve">от 28 декабря 2022 года № 16-14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i80g4nwvnkq7s3vtsrx1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сессии
 Лебединовского айылного кенеша от 18.05.2021 года № 1-1</w:t>
      </w:r>
    </w:p>
    <w:p>
      <w:pPr>
        <w:spacing w:after="240" w:before="200"/>
        <w:jc w:val="center"/>
      </w:pPr>
      <w:r>
        <w:rPr>
          <w:rFonts w:ascii="Arial" w:cs="Arial" w:eastAsia="Arial" w:hAnsi="Arial"/>
          <w:b/>
          <w:bCs/>
          <w:sz w:val="32"/>
          <w:szCs w:val="32"/>
        </w:rPr>
        <w:t xml:space="preserve">РЕГЛАМЕНТ ЛЕБЕДИНОВСКОГО АЙЫЛНОГО КЕНЕША ХХVII СОЗЫВА</w:t>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w:t>
      </w:r>
      <w:hyperlink w:history="1" r:id="rIdlqg20rhyi7xl6xqoyul7k">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nqsld_gq_s4vyc54zz3fc">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ljqgy_q4cz9cernmwecop">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240" w:before="200"/>
        <w:jc w:val="center"/>
      </w:pPr>
      <w:r>
        <w:rPr>
          <w:rFonts w:ascii="Arial" w:cs="Arial" w:eastAsia="Arial" w:hAnsi="Arial"/>
          <w:b/>
          <w:bCs/>
          <w:sz w:val="32"/>
          <w:szCs w:val="32"/>
        </w:rPr>
        <w:t xml:space="preserve">РАЗДЕЛ I. ОСНОВЫ ДЕЯТЕЛЬНОСТИ АЙЫЛНОГО КЕНЕША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1.1. Лебединовский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31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w:t>
      </w:r>
      <w:hyperlink w:history="1" r:id="rId-wrnekuvfr8kkq228zz8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главы соответствующего исполнительного органа местного самоуправления о деятельности исполнительного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за исключением случая выхода из фракции;</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Дополнительные полномочия айылных кенешей:</w:t>
      </w:r>
    </w:p>
    <w:p>
      <w:pPr>
        <w:spacing w:after="120"/>
        <w:jc w:val="both"/>
      </w:pPr>
      <w:r>
        <w:rPr>
          <w:rFonts w:ascii="Arial" w:cs="Arial" w:eastAsia="Arial" w:hAnsi="Arial"/>
          <w:sz w:val="24"/>
          <w:szCs w:val="24"/>
        </w:rPr>
        <w:t xml:space="preserve">1) избрание главы айыл окмоту;</w:t>
      </w:r>
    </w:p>
    <w:p>
      <w:pPr>
        <w:spacing w:after="120"/>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jc w:val="both"/>
      </w:pPr>
      <w:r>
        <w:rPr>
          <w:rFonts w:ascii="Arial" w:cs="Arial" w:eastAsia="Arial" w:hAnsi="Arial"/>
          <w:sz w:val="24"/>
          <w:szCs w:val="24"/>
        </w:rPr>
        <w:t xml:space="preserve">4) определение порядка сдачи в аренду земель Государственного фонда сельскохозяйственных угодий, сенокосов.</w:t>
      </w:r>
    </w:p>
    <w:p>
      <w:pPr>
        <w:spacing w:after="120"/>
        <w:jc w:val="both"/>
      </w:pPr>
      <w:r>
        <w:rPr>
          <w:rFonts w:ascii="Arial" w:cs="Arial" w:eastAsia="Arial" w:hAnsi="Arial"/>
          <w:sz w:val="24"/>
          <w:szCs w:val="24"/>
        </w:rPr>
        <w:t xml:space="preserve">5) использование невостребованных и неиспользованных пастбищ, решение других вопросов по пастбищам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5 минут, для ответов на вопросы - до 10 минут, для выступления с заключительным словом - до 15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2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240" w:before="200"/>
        <w:jc w:val="center"/>
      </w:pPr>
      <w:r>
        <w:rPr>
          <w:rFonts w:ascii="Arial" w:cs="Arial" w:eastAsia="Arial" w:hAnsi="Arial"/>
          <w:b/>
          <w:bCs/>
          <w:sz w:val="32"/>
          <w:szCs w:val="32"/>
        </w:rPr>
        <w:t xml:space="preserve">Глава 8. Ответственный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айылного кенеша.</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айылного кенеша по оказанию содействия в работе постоянных (временных) комиссий могут быть возложены на работников аппарата айыл окмоту.</w:t>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5 и более 7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sz w:val="24"/>
          <w:szCs w:val="24"/>
        </w:rPr>
        <w:t xml:space="preserve">- по делам молодежи, спорту, культуре и социальным вопросам.).</w:t>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30 минут с начала регистрации депутатов председательствующий объявляет перерыв на 30 минут. Если в течение 30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1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240" w:before="200"/>
        <w:jc w:val="center"/>
      </w:pPr>
      <w:r>
        <w:rPr>
          <w:rFonts w:ascii="Arial" w:cs="Arial" w:eastAsia="Arial" w:hAnsi="Arial"/>
          <w:b/>
          <w:bCs/>
          <w:sz w:val="32"/>
          <w:szCs w:val="32"/>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center"/>
      </w:pPr>
      <w:r>
        <w:rPr>
          <w:rFonts w:ascii="Arial" w:cs="Arial" w:eastAsia="Arial" w:hAnsi="Arial"/>
          <w:sz w:val="24"/>
          <w:szCs w:val="24"/>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30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- 31;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center"/>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айылного кенеша,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ЛЕБЕДИНОВСКОГО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240" w:before="200"/>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120"/>
        <w:jc w:val="center"/>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айылного кенеша</w:t>
      </w:r>
      <w:r>
        <w:rPr>
          <w:rFonts w:ascii="Arial" w:cs="Arial" w:eastAsia="Arial" w:hAnsi="Arial"/>
          <w:sz w:val="24"/>
          <w:szCs w:val="24"/>
        </w:rPr>
        <w:t xml:space="preserve">	</w:t>
      </w:r>
      <w:r>
        <w:rPr>
          <w:rFonts w:ascii="Arial" w:cs="Arial" w:eastAsia="Arial" w:hAnsi="Arial"/>
          <w:b/>
          <w:bCs/>
          <w:sz w:val="24"/>
          <w:szCs w:val="24"/>
        </w:rPr>
        <w:t xml:space="preserve">К.К. Умурбаев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tgnef4qb4dbisb_pt7f">
      <w:r>
        <w:rPr>
          <w:rFonts w:ascii="Arial" w:cs="Arial" w:eastAsia="Arial" w:hAnsi="Arial"/>
          <w:color w:val="132D3F"/>
          <w:sz w:val="16"/>
          <w:szCs w:val="16"/>
          <w:u w:val="single"/>
        </w:rPr>
        <w:t xml:space="preserve">dalil.kg/document/450951</w:t>
      </w:r>
    </w:hyperlink>
  </w:p>
  <w:p>
    <w:pPr>
      <w:spacing w:after="0" w:before="40"/>
      <w:jc w:val="center"/>
    </w:pPr>
    <w:hyperlink w:history="1" r:id="rIdw85lbcelv702wzme25i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3oelfhx0gmap6qgwuys" Type="http://schemas.openxmlformats.org/officeDocument/2006/relationships/hyperlink" Target="https://dalil.kg/document/230015189" TargetMode="External"/><Relationship Id="rIdi80g4nwvnkq7s3vtsrx1r" Type="http://schemas.openxmlformats.org/officeDocument/2006/relationships/hyperlink" Target="https://dalil.kg/document/450950" TargetMode="External"/><Relationship Id="rIdlqg20rhyi7xl6xqoyul7k" Type="http://schemas.openxmlformats.org/officeDocument/2006/relationships/hyperlink" Target="https://dalil.kg/document/203102" TargetMode="External"/><Relationship Id="rIdnqsld_gq_s4vyc54zz3fc" Type="http://schemas.openxmlformats.org/officeDocument/2006/relationships/hyperlink" Target="https://dalil.kg/document/311" TargetMode="External"/><Relationship Id="rIdljqgy_q4cz9cernmwecop" Type="http://schemas.openxmlformats.org/officeDocument/2006/relationships/hyperlink" Target="https://dalil.kg/document/202591" TargetMode="External"/><Relationship Id="rId-wrnekuvfr8kkq228zz8w"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tgnef4qb4dbisb_pt7f" Type="http://schemas.openxmlformats.org/officeDocument/2006/relationships/hyperlink" Target="https://dalil.kg/document/450951" TargetMode="External"/><Relationship Id="rIdw85lbcelv702wzme25i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2026-09-29T21:32:18.110Z</dcterms:created>
  <dcterms:modified xsi:type="dcterms:W3CDTF">2026-09-29T21:32:18.110Z</dcterms:modified>
</cp:coreProperties>
</file>

<file path=docProps/custom.xml><?xml version="1.0" encoding="utf-8"?>
<Properties xmlns="http://schemas.openxmlformats.org/officeDocument/2006/custom-properties" xmlns:vt="http://schemas.openxmlformats.org/officeDocument/2006/docPropsVTypes"/>
</file>