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мая 2020 года № 238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заключении Правительства Кыргызской Республики на проект Закона Кыргызской Республики "О молодежи"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_tdespigo3lu9wdizb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-9ahoappdzzuev-o-l3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молодежи", инициированный депутатом Жогорку Кенеша Кыргызской Республики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7 мая 2020 года № 238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молодежи"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dg1j1b9382sdcm9nftp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молодежи" (далее - проект Закона),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8 статьи 5 проекта Закона предлагается установить, что Правительство Кыргызской Республики осуществляет повышение квалификации государственных гражданских служащих и лиц, работающих по вопросам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решение вопросов переподготовки и повышение квалификации, а также профессионального развития государственных гражданских служащих и муниципальных служащих осуществляется в рамках </w:t>
      </w:r>
      <w:hyperlink w:history="1" r:id="rIdrlnk3m86by50vxayceg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учитывая, что повышение квалификации государственных гражданских служащих и муниципальных служащих является предметом правового регулирования указанного Закона, пункт 8 статьи 5 и пункт 9 статьи 6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Статья 6 проекта Закона предусматривает компетенцию органов местного самоуправления, в части проведения молодежной политики, мероприятий на соответствующих административно-территориальных единицах.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случае принятия данного проекта Закона может быть увеличена расходная часть местных бюджетов, связанная с решением вопросов местного значения, касающихся молодежи, что потребует дополнительных расходов для их компенсации за счет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1 части 2 </w:t>
      </w:r>
      <w:hyperlink w:history="1" r:id="rIdjccuijg9x0erj2b5z3j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целевые трансферты из республиканского бюджета предоставляются на компенсацию финансовых разрывов или выпадение доходов в местных бюджетах в течение бюджетного года, а также дополнительных расходов или потерь доходов местных бюджетов, образовавшихся в результате принятия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представительными органами местного самоуправления являются местные кенеши, которые наделены полномочиями по решению вопроса об утверждении и уточнении соответствующих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принятие проекта Закона вовлечет дополнительную финансовую нагрузку на местные бюджеты. При этом следует учитывать, что 80% органов местного самоуправления являются дотационными, в связи с чем потребуются дополнительные финансовые средства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qf7n3fgd56obxmfdej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обращаем внимание, что согласно пункту 2 </w:t>
      </w:r>
      <w:hyperlink w:history="1" r:id="rIdp9asutzgihn-oum5-pz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при подготовке и принятии нормативных правовых актов по вопросам, непосредственно затрагивающим интересы местных сообществ и органов местного самоуправления, нормотворческие органы (должностные лица) проводят консультации и обсуждения с ассоциациями, союзами органов местного самоуправления в порядке, установленном законами Кыргызской Республики в сфере регулирования деятельности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справка-обоснование не содержит информацию относительно проведения консультаций и обсуждений с ассоциациями, союзами органов местного самоуправления по данному проекту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2 статьи 8 проекта Закона предлагается установить, что "Правительство Кыргызской Республики оказывает поддержку образования молодежи в неформальной форме путем разработки и утверждения программ".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</w:t>
      </w:r>
      <w:hyperlink w:history="1" r:id="rIdzygnfdn1aa5znwofbkz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в Кыргызской Республике реализуются общие (основные и дополнительные) и профессиональные (основные и дополнительные) образовательные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минимум содержания и нормативные сроки освоения каждой основной общеобразовательной или основной профессиональной образовательной программы устанавливаются соответствующим государственным образовательным стандартом.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Концепцией</w:t>
      </w:r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до 2020 года, утвержденной </w:t>
      </w:r>
      <w:hyperlink w:history="1" r:id="rId5v5mqub-u-kkmkeqmy6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2012 года № 201, неформальное образование предполагает повышение квалификации или предоставление возможности удовлетворения личностных запросов, с предоставлением сертификата о получении такого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предусмотрено дополнительное образование взрослых (в том числе переподготовка и повышение квалификации кадров), основной задачей которого является более полное удовлетворение запросов личности в самосовершенствовании, самореализации и потребности смены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дополнительным образовательным программам относятся образовательные программы различной направленности, реализуемые в образовательных организациях общего и профессионального образования за пределами основных образовательных программ, в образовательных организациях дополнительного образования (на курсах повышения квалификации, в музыкальных и художественных школах, школах искусств и иных образовательных организациях, имеющих соответствующие лицензии) либо посредством индивидуальной педагогической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iutq5zsaenzxzwzzjlo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дополнительном профессиональном образовании в Кыргызской Республике, утвержденному </w:t>
      </w:r>
      <w:hyperlink w:history="1" r:id="rIdwcvene1pnfu2n4dtdjd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53, в целях расширения квалификации и осуществления нового вида профессиональной деятельности реализуются учебные программы дополнительно к высшему образованию с присвоением дополнительной квалификации на базе полученной специальности в объеме свыше 1000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часть 2 статьи 8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9 проекта Закона предлагается регламентировать правовые нормы, в части содействия занятости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правовые, экономические и организационные основы государственной политики содействия занятости населения, в том числе гарантии государства по реализации конституционных прав граждан Кыргызской Республики на труд и социальную защиту от безработицы урегулированы </w:t>
      </w:r>
      <w:hyperlink w:history="1" r:id="rIdsv5llq0t08lo4kvjb0y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прогнозирование потребности в трудовых ресурсах в Кыргызской Республике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Методикой </w:t>
      </w:r>
      <w:r>
        <w:rPr>
          <w:rFonts w:ascii="Arial" w:cs="Arial" w:eastAsia="Arial" w:hAnsi="Arial"/>
          <w:sz w:val="24"/>
          <w:szCs w:val="24"/>
        </w:rPr>
        <w:t xml:space="preserve">прогнозирования потребности в трудовых ресурсах, утвержденной </w:t>
      </w:r>
      <w:hyperlink w:history="1" r:id="rIdr4bgt81yfdrl8jvypyo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2012 года №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статью 9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Статьей 10 проекта Закона предусмотрено, что при реализации государственных и муниципальных программ по обеспечению граждан жильем должно учитываться молодежное представительство. Критерии и порядок определения подлежащих первоочередному обеспечению жильем лиц из числа молодежи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вопросы внеочередного и первоочередного предоставления жилых помещений, а также категория лиц, подлежащих первоочередному обеспечению жилыми помещениями, регламентированы Жилищным кодексом Кыргызской Республики, в связи с чем вышеуказанную статью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Частью 3 статьи 19 проекта Закона Правительству Кыргызской Республики предлагается поручить в шестимесячный срок привести свои нормативные правовые акты в соответствие с данным Законом, в случае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</w:t>
      </w:r>
      <w:hyperlink w:history="1" r:id="rIdvql7p7vsnrwegcxqhq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в случаях,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справку-обоснование необходимо дополнить сведениями о перечне нормативных правовых актов, подлежащих разработке, признанию утратившими силу или изменению, в связи с принятием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анализ показывает, что проект Закона не предусматривает конкретные механизмы его реализации, что, по сути, делает его декларативным и трудно применимым на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в проекте Закона используется множество отсылочных норм, предусматривающих принятие Правительством подзаконных актов, направленных на реализацию проекта Закона, без четко установленных норм, что затруднит его исполнение в правоприменительной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отдельные положения проекта Закона, в части компетенции Правительства и органов местного самоуправления, стимулирования инициатив молодежи, поддержки талантливой молодежи, участия молодежи в формировании и реализации молодежной политики, а также в части специализированных организаций по работе с молодежью, по сути, дублируют положения действующего </w:t>
      </w:r>
      <w:hyperlink w:history="1" r:id="rId3x5uw14_h9nqjupixh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wdwcp71hjsiktzjp4r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 должны быть внутренне согласованными, логично построенными и соответствовать нормотворческой технике.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положения представленного проекта Закона не соответствуют требованиям вышеуказанного Закона и </w:t>
      </w:r>
      <w:hyperlink w:history="1" r:id="rIdz7cleydvbc_qqts4_fa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cbpcuijmaya6kr2wezd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с учетом вышеуказанных замечаний и предложений, изложенных в настоящем заключении, Правительство Кыргызской Республики считает принятие указанного проекта Закона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w_4dyicjnsfkmazcw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dalil.kg/document/451422</w:t>
      </w:r>
    </w:hyperlink>
  </w:p>
  <w:p>
    <w:pPr>
      <w:spacing w:after="0" w:before="40"/>
      <w:jc w:val="center"/>
    </w:pPr>
    <w:hyperlink w:history="1" r:id="rIdeydyx-b9qw6ozaurll7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tdespigo3lu9wdizbjp" Type="http://schemas.openxmlformats.org/officeDocument/2006/relationships/hyperlink" Target="https://dalil.kg/document/203685#st_31" TargetMode="External"/><Relationship Id="rId-9ahoappdzzuev-o-l34f" Type="http://schemas.openxmlformats.org/officeDocument/2006/relationships/hyperlink" Target="https://dalil.kg/document/451422#pr" TargetMode="External"/><Relationship Id="rIddg1j1b9382sdcm9nftp5j" Type="http://schemas.openxmlformats.org/officeDocument/2006/relationships/hyperlink" Target="https://dalil.kg/document/203685#st_31" TargetMode="External"/><Relationship Id="rIdrlnk3m86by50vxaycegvy" Type="http://schemas.openxmlformats.org/officeDocument/2006/relationships/hyperlink" Target="https://dalil.kg/document/111354" TargetMode="External"/><Relationship Id="rIdjccuijg9x0erj2b5z3jy0" Type="http://schemas.openxmlformats.org/officeDocument/2006/relationships/hyperlink" Target="https://dalil.kg/document/111338#st_55" TargetMode="External"/><Relationship Id="rId5qf7n3fgd56obxmfdejct" Type="http://schemas.openxmlformats.org/officeDocument/2006/relationships/hyperlink" Target="https://dalil.kg/document/202591#st_26" TargetMode="External"/><Relationship Id="rIdp9asutzgihn-oum5-pzcd" Type="http://schemas.openxmlformats.org/officeDocument/2006/relationships/hyperlink" Target="https://dalil.kg/document/203102#st_9" TargetMode="External"/><Relationship Id="rIdzygnfdn1aa5znwofbkzxi" Type="http://schemas.openxmlformats.org/officeDocument/2006/relationships/hyperlink" Target="https://dalil.kg/document/1216#st_11" TargetMode="External"/><Relationship Id="rId5v5mqub-u-kkmkeqmy6vs" Type="http://schemas.openxmlformats.org/officeDocument/2006/relationships/hyperlink" Target="https://dalil.kg/document/92984" TargetMode="External"/><Relationship Id="rIdiutq5zsaenzxzwzzjlo-0" Type="http://schemas.openxmlformats.org/officeDocument/2006/relationships/hyperlink" Target="https://dalil.kg/document/55079" TargetMode="External"/><Relationship Id="rIdwcvene1pnfu2n4dtdjd3l" Type="http://schemas.openxmlformats.org/officeDocument/2006/relationships/hyperlink" Target="https://dalil.kg/document/55038" TargetMode="External"/><Relationship Id="rIdsv5llq0t08lo4kvjb0ya5" Type="http://schemas.openxmlformats.org/officeDocument/2006/relationships/hyperlink" Target="https://dalil.kg/document/111258" TargetMode="External"/><Relationship Id="rIdr4bgt81yfdrl8jvypyoha" Type="http://schemas.openxmlformats.org/officeDocument/2006/relationships/hyperlink" Target="https://dalil.kg/document/92986" TargetMode="External"/><Relationship Id="rIdvql7p7vsnrwegcxqhqtvf" Type="http://schemas.openxmlformats.org/officeDocument/2006/relationships/hyperlink" Target="https://dalil.kg/document/202591#st_24" TargetMode="External"/><Relationship Id="rId3x5uw14_h9nqjupixhrim" Type="http://schemas.openxmlformats.org/officeDocument/2006/relationships/hyperlink" Target="https://dalil.kg/document/202686" TargetMode="External"/><Relationship Id="rIdwdwcp71hjsiktzjp4rief" Type="http://schemas.openxmlformats.org/officeDocument/2006/relationships/hyperlink" Target="https://dalil.kg/document/202591#st_11" TargetMode="External"/><Relationship Id="rIdz7cleydvbc_qqts4_far_" Type="http://schemas.openxmlformats.org/officeDocument/2006/relationships/hyperlink" Target="https://dalil.kg/document/76490" TargetMode="External"/><Relationship Id="rIdcbpcuijmaya6kr2wezd-e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w_4dyicjnsfkmazcwun" Type="http://schemas.openxmlformats.org/officeDocument/2006/relationships/hyperlink" Target="https://dalil.kg/document/451422" TargetMode="External"/><Relationship Id="rIdeydyx-b9qw6ozaurll7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2026-10-02T15:16:53.602Z</dcterms:created>
  <dcterms:modified xsi:type="dcterms:W3CDTF">2026-10-02T15:16:53.602Z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