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ФРУНЗЕНСКИЙ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 сессия (внеочередная) XXVIII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2020 года №30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состава конкурсной комиссии»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11 положении о порядке проведения конкурса и служебного продвижения по государственной гражданской службе и муниципальной службе Кыргызской Республики утверждённый </w:t>
      </w:r>
      <w:hyperlink w:history="1" r:id="rIdr2nv8xl943xvrs9gbbz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декабря 2016 года № 706 а так же заслушав и обсудив информацию ответственного секретаря Т.Тюлемишовой Об утверждении состава комиссии» при проведении конкурса на должность ответственного секретаря Фрунзенского айылного кенеша, Фрунзенский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конкурсной комиссии согласно приложения №1.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проведении конкурса привлечь представителя Центрального территориального представительства Государственной кадровой службы Кыргызской Республики для оказания консультативно-методической помощи, с правом совещательного голоса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ответственного секретаря Фрунзенского айыл окмоту Тюлемишовой Т.И..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Токоев К.О.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№1 </w:t>
      </w:r>
      <w:r>
        <w:rPr>
          <w:rFonts w:ascii="Arial" w:cs="Arial" w:eastAsia="Arial" w:hAnsi="Arial"/>
          <w:sz w:val="24"/>
          <w:szCs w:val="24"/>
        </w:rPr>
        <w:t xml:space="preserve">к постановлению Фрунзенского </w:t>
      </w:r>
      <w:r>
        <w:rPr>
          <w:rFonts w:ascii="Arial" w:cs="Arial" w:eastAsia="Arial" w:hAnsi="Arial"/>
          <w:sz w:val="24"/>
          <w:szCs w:val="24"/>
        </w:rPr>
        <w:t xml:space="preserve">айылного кенеша Сокулукского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конкурсной комиссии Фрунзенского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4"/>
        <w:gridCol w:w="3014"/>
        <w:gridCol w:w="3199"/>
        <w:gridCol w:w="3422"/>
      </w:tblGrid>
      <w:tr>
        <w:tc>
          <w:tcPr>
            <w:tcW w:type="dxa" w:w="5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0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31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34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Контакты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Рахимов Петр Аблизович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конкурсной комиссии-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Фрунзенского айылного кенеша</w:t>
            </w:r>
          </w:p>
        </w:tc>
        <w:tc>
          <w:tcPr>
            <w:tcW w:type="dxa" w:w="3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0550863155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Тюлемишова Таалай Ишенбековна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 Фрунзенского айыл окмоту - секретарь конкурсной комиссии</w:t>
            </w:r>
          </w:p>
        </w:tc>
        <w:tc>
          <w:tcPr>
            <w:tcW w:type="dxa" w:w="3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0557989888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Mosi-88@mail.ru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Картанбаева Дарика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Усенбековна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 СРГА- по согласованию</w:t>
            </w:r>
          </w:p>
        </w:tc>
        <w:tc>
          <w:tcPr>
            <w:tcW w:type="dxa" w:w="3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0555-433-669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kartanbaeva1977@mail.ru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Чебодаева Вероника Дмитриевна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конкурсной комиссии-член комиссии по этике</w:t>
            </w:r>
          </w:p>
        </w:tc>
        <w:tc>
          <w:tcPr>
            <w:tcW w:type="dxa" w:w="3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0554118762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Токтомушова Айзада Наватжановна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конкурсной комиссии- представитель гражданского общества</w:t>
            </w:r>
          </w:p>
        </w:tc>
        <w:tc>
          <w:tcPr>
            <w:tcW w:type="dxa" w:w="3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0703902192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2rpa2cy2cv7vy2asg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dalil.kg/document/452102</w:t>
      </w:r>
    </w:hyperlink>
  </w:p>
  <w:p>
    <w:pPr>
      <w:spacing w:after="0" w:before="40"/>
      <w:jc w:val="center"/>
    </w:pPr>
    <w:hyperlink w:history="1" r:id="rIdcnr3nxetkcvuvsmrf8r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2nv8xl943xvrs9gbbz4-" Type="http://schemas.openxmlformats.org/officeDocument/2006/relationships/hyperlink" Target="https://dalil.kg/document/99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2rpa2cy2cv7vy2asgyi" Type="http://schemas.openxmlformats.org/officeDocument/2006/relationships/hyperlink" Target="https://dalil.kg/document/452102" TargetMode="External"/><Relationship Id="rIdcnr3nxetkcvuvsmrf8rw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2026-10-01T16:15:12.466Z</dcterms:created>
  <dcterms:modified xsi:type="dcterms:W3CDTF">2026-10-01T16:15:12.466Z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