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tojejzktcs34iuokrh_d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ноября 2020 года № 539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мерах по реализации второго этапа Государственной программы по обеспечению безопасности и социально-экономическому развитию отдельных приграничных территорий Кыргызской Республики, имеющих особый статус" от 5 января 2018 года № 5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в соответствие итоговых сумм по незавершенным мероприятиям, предусмотренным вторым этапом Государственной программы по обеспечению безопасности и социально-экономическому развитию отдельных приграничных территорий Кыргызской Республики, имеющих особый статус, утвержденной </w:t>
      </w:r>
      <w:hyperlink w:history="1" r:id="rIdulssf2ghyrl7awrzqaj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29 июня 2012 года № 2195-V, руководствуясь статьями </w:t>
      </w:r>
      <w:hyperlink w:history="1" r:id="rIdxoxnverosgsu0rtarcz7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50r6wom8ofs0bdlkikv6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Республики",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p9ozinogsgerhxn7j05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"О мерах по реализации второго этапа Государственной программы по обеспечению безопасности и социально-экономическому развитию отдельных приграничных территорий Кыргызской Республики, имеющих особый статус" от 5 января 2018 года № 5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zyba2slyecewgbsurhh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Плане мероприятий</w:t>
        </w:r>
      </w:hyperlink>
      <w:r>
        <w:rPr>
          <w:rFonts w:ascii="Arial" w:cs="Arial" w:eastAsia="Arial" w:hAnsi="Arial"/>
          <w:sz w:val="24"/>
          <w:szCs w:val="24"/>
        </w:rPr>
        <w:t xml:space="preserve"> по реализации второго этапа Государственной программы по обеспечению безопасности и социально-экономическому развитию отдельных приграничных территорий Кыргызской Республики, имеющих особый статус, на 2018-2020 годы, утвержденном вышеуказанным </w:t>
      </w:r>
      <w:hyperlink w:history="1" r:id="rIdvlme3pzdvehfvs9nahk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позиции "Всего" в графе "2019 г." цифры "137,4" заменить цифрами "129,985";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позиции "Всего" в графе "2020 г." цифры "98,75" заменить цифрами "115,0".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27 ноября 2020 года № 97 (3169)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owow4l_f8gc1a8-tpo_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dalil.kg/document/45282</w:t>
      </w:r>
    </w:hyperlink>
  </w:p>
  <w:p>
    <w:pPr>
      <w:spacing w:after="0" w:before="40"/>
      <w:jc w:val="center"/>
    </w:pPr>
    <w:hyperlink w:history="1" r:id="rIdejoqmu25w9wihqis0dfc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ojejzktcs34iuokrh_dm" Type="http://schemas.openxmlformats.org/officeDocument/2006/relationships/hyperlink" Target="https://dalil.kg/document/230000286" TargetMode="External"/><Relationship Id="rIdulssf2ghyrl7awrzqajjc" Type="http://schemas.openxmlformats.org/officeDocument/2006/relationships/hyperlink" Target="https://dalil.kg/document/71929" TargetMode="External"/><Relationship Id="rIdxoxnverosgsu0rtarcz7x" Type="http://schemas.openxmlformats.org/officeDocument/2006/relationships/hyperlink" Target="https://dalil.kg/document/203685#st_10" TargetMode="External"/><Relationship Id="rId50r6wom8ofs0bdlkikv6m" Type="http://schemas.openxmlformats.org/officeDocument/2006/relationships/hyperlink" Target="https://dalil.kg/document/203685#st_17" TargetMode="External"/><Relationship Id="rIdp9ozinogsgerhxn7j05qf" Type="http://schemas.openxmlformats.org/officeDocument/2006/relationships/hyperlink" Target="https://dalil.kg/document/12045" TargetMode="External"/><Relationship Id="rIdzyba2slyecewgbsurhhzx" Type="http://schemas.openxmlformats.org/officeDocument/2006/relationships/hyperlink" Target="https://dalil.kg/document/12045#p1" TargetMode="External"/><Relationship Id="rIdvlme3pzdvehfvs9nahktn" Type="http://schemas.openxmlformats.org/officeDocument/2006/relationships/hyperlink" Target="https://dalil.kg/document/1204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owow4l_f8gc1a8-tpo_p" Type="http://schemas.openxmlformats.org/officeDocument/2006/relationships/hyperlink" Target="https://dalil.kg/document/45282" TargetMode="External"/><Relationship Id="rIdejoqmu25w9wihqis0dfc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2026-09-24T00:44:04.527Z</dcterms:created>
  <dcterms:modified xsi:type="dcterms:W3CDTF">2026-09-24T00:44:04.527Z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