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УТВЕРЖДАЮ </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УСТАВ</w:t>
      </w:r>
    </w:p>
    <w:p>
      <w:pPr>
        <w:spacing w:after="480" w:before="200"/>
        <w:jc w:val="center"/>
      </w:pPr>
      <w:r>
        <w:rPr>
          <w:rFonts w:ascii="Arial" w:cs="Arial" w:eastAsia="Arial" w:hAnsi="Arial"/>
          <w:b/>
          <w:bCs/>
          <w:sz w:val="28"/>
          <w:szCs w:val="28"/>
        </w:rPr>
        <w:t xml:space="preserve">местного сообщества Новопавловского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VI. Заключительные положения</w:t>
      </w:r>
    </w:p>
    <w:p>
      <w:pPr>
        <w:spacing w:after="12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1.1. Устав местного сообщества Новопавловского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правила, права и обязанности членов местного сообщества, определяет порядок взаимоотношений членов местного сообщества между собой и  с органами местного самоуправления в решении вопросов местного значения, включая участие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Новопавловского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фактически проживающих на территории айылного аймака и их объединениями.</w:t>
      </w:r>
    </w:p>
    <w:p>
      <w:pPr>
        <w:spacing w:after="120" w:before="200"/>
        <w:jc w:val="center"/>
      </w:pPr>
      <w:r>
        <w:rPr>
          <w:rFonts w:ascii="Arial" w:cs="Arial" w:eastAsia="Arial" w:hAnsi="Arial"/>
          <w:b/>
          <w:bCs/>
          <w:sz w:val="32"/>
          <w:szCs w:val="32"/>
        </w:rPr>
        <w:t xml:space="preserve">2. Основные понятия и термины</w:t>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7 (семи)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11 (одиннадцати)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ind w:firstLine="397"/>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25 (двадцати пяти)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397"/>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before="200"/>
        <w:jc w:val="center"/>
      </w:pPr>
      <w:r>
        <w:rPr>
          <w:rFonts w:ascii="Arial" w:cs="Arial" w:eastAsia="Arial" w:hAnsi="Arial"/>
          <w:b/>
          <w:bCs/>
          <w:sz w:val="32"/>
          <w:szCs w:val="32"/>
        </w:rPr>
        <w:t xml:space="preserve">3. Территория айылного аймака</w:t>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Новопавловского айылного аймака включает в себя села Новопавловка и Учкун.</w:t>
      </w:r>
    </w:p>
    <w:p>
      <w:pPr>
        <w:spacing w:after="120" w:before="200"/>
        <w:jc w:val="center"/>
      </w:pPr>
      <w:r>
        <w:rPr>
          <w:rFonts w:ascii="Arial" w:cs="Arial" w:eastAsia="Arial" w:hAnsi="Arial"/>
          <w:b/>
          <w:bCs/>
          <w:sz w:val="32"/>
          <w:szCs w:val="32"/>
        </w:rPr>
        <w:t xml:space="preserve">4. Местное сообщество айылного аймака</w:t>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Новопавловского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 </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before="200"/>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Новопавловского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5.2. Граждане Кыргызской Республики, не являющиеся членом местного сообщества (по регистрации), не обладают такими же правами и обязанностями, что и члены местного сообщества.</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(выписанные с учета) за пределы Новопавловского айылного аймака.</w:t>
      </w:r>
    </w:p>
    <w:p>
      <w:pPr>
        <w:spacing w:after="12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6.1. Члены местного сообщества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ind w:firstLine="397"/>
        <w:jc w:val="both"/>
      </w:pPr>
      <w:r>
        <w:rPr>
          <w:rFonts w:ascii="Arial" w:cs="Arial" w:eastAsia="Arial" w:hAnsi="Arial"/>
          <w:sz w:val="24"/>
          <w:szCs w:val="24"/>
        </w:rPr>
        <w:t xml:space="preserve">- инициировать местному кенешу принятие соответствующих правил ограничивающих распространение алкогольной продукции и табачных изделий для несовершеннолетних лиц, и запрет реализации спиртной и алкогольной продукции после 22:00 часов местного времени на территории Новопавловского айылного аймака.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Иностранные граждане и лица без гражданства, постоянно проживающие на соответствующей территории, по вопросам участия в местном самоуправлении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 </w:t>
      </w:r>
    </w:p>
    <w:p>
      <w:pPr>
        <w:spacing w:after="120"/>
        <w:ind w:firstLine="397"/>
        <w:jc w:val="both"/>
      </w:pPr>
      <w:r>
        <w:rPr>
          <w:rFonts w:ascii="Arial" w:cs="Arial" w:eastAsia="Arial" w:hAnsi="Arial"/>
          <w:sz w:val="24"/>
          <w:szCs w:val="24"/>
        </w:rPr>
        <w:t xml:space="preserve">6.2. Члены местного сообщества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39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чистоту в местах общего пользования на территории Новопавловского айылного аймака;</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правила благоустройства, озеленения и санитарной очистки территорий;</w:t>
      </w:r>
    </w:p>
    <w:p>
      <w:pPr>
        <w:spacing w:after="120"/>
        <w:ind w:firstLine="397"/>
        <w:jc w:val="both"/>
      </w:pPr>
      <w:r>
        <w:rPr>
          <w:rFonts w:ascii="Arial" w:cs="Arial" w:eastAsia="Arial" w:hAnsi="Arial"/>
          <w:sz w:val="24"/>
          <w:szCs w:val="24"/>
        </w:rPr>
        <w:t xml:space="preserve">- соблюдать другие правила и процедуры установленные решениями органов местного самоуправления направленные на улучшение жизнеобеспечения в Новопавловском айылном аймаке.</w:t>
      </w:r>
    </w:p>
    <w:p>
      <w:pPr>
        <w:spacing w:after="120" w:before="200"/>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Новопавловский айылный кенеш.</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местного кенеша;</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before="200"/>
        <w:jc w:val="center"/>
      </w:pPr>
      <w:r>
        <w:rPr>
          <w:rFonts w:ascii="Arial" w:cs="Arial" w:eastAsia="Arial" w:hAnsi="Arial"/>
          <w:b/>
          <w:bCs/>
          <w:sz w:val="32"/>
          <w:szCs w:val="32"/>
        </w:rPr>
        <w:t xml:space="preserve">8. Органы местного самоуправления</w:t>
      </w:r>
    </w:p>
    <w:p>
      <w:pPr>
        <w:spacing w:after="120"/>
        <w:ind w:firstLine="397"/>
        <w:jc w:val="both"/>
      </w:pPr>
      <w:r>
        <w:rPr>
          <w:rFonts w:ascii="Arial" w:cs="Arial" w:eastAsia="Arial" w:hAnsi="Arial"/>
          <w:sz w:val="24"/>
          <w:szCs w:val="24"/>
        </w:rPr>
        <w:t xml:space="preserve">8.1. Органы местного самоуправления Новопавловского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непрязни.</w:t>
      </w:r>
    </w:p>
    <w:p>
      <w:pPr>
        <w:spacing w:after="120" w:before="200"/>
        <w:jc w:val="center"/>
      </w:pPr>
      <w:r>
        <w:rPr>
          <w:rFonts w:ascii="Arial" w:cs="Arial" w:eastAsia="Arial" w:hAnsi="Arial"/>
          <w:b/>
          <w:bCs/>
          <w:sz w:val="32"/>
          <w:szCs w:val="32"/>
        </w:rPr>
        <w:t xml:space="preserve">9. Айылный кенеш</w:t>
      </w:r>
    </w:p>
    <w:p>
      <w:pPr>
        <w:spacing w:after="120"/>
        <w:ind w:firstLine="397"/>
        <w:jc w:val="both"/>
      </w:pPr>
      <w:r>
        <w:rPr>
          <w:rFonts w:ascii="Arial" w:cs="Arial" w:eastAsia="Arial" w:hAnsi="Arial"/>
          <w:sz w:val="24"/>
          <w:szCs w:val="24"/>
        </w:rPr>
        <w:t xml:space="preserve">9.1. Новопавловский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Айылный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местной государственной администрации и органах местного самоуправлении», «О выборах депутатов местных кенешей», «О статусе депутатов местных кенешей» и Регламентом айылного кенеша.</w:t>
      </w:r>
    </w:p>
    <w:p>
      <w:pPr>
        <w:spacing w:after="120" w:before="200"/>
        <w:jc w:val="center"/>
      </w:pPr>
      <w:r>
        <w:rPr>
          <w:rFonts w:ascii="Arial" w:cs="Arial" w:eastAsia="Arial" w:hAnsi="Arial"/>
          <w:b/>
          <w:bCs/>
          <w:sz w:val="32"/>
          <w:szCs w:val="32"/>
        </w:rPr>
        <w:t xml:space="preserve">10. Айыл окмоту</w:t>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Новопавловский айыл окмоту.</w:t>
      </w:r>
    </w:p>
    <w:p>
      <w:pPr>
        <w:spacing w:after="120"/>
        <w:ind w:firstLine="397"/>
        <w:jc w:val="both"/>
      </w:pPr>
      <w:r>
        <w:rPr>
          <w:rFonts w:ascii="Arial" w:cs="Arial" w:eastAsia="Arial" w:hAnsi="Arial"/>
          <w:sz w:val="24"/>
          <w:szCs w:val="24"/>
        </w:rPr>
        <w:t xml:space="preserve">10.2. Новопавловский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before="200"/>
        <w:jc w:val="center"/>
      </w:pPr>
      <w:r>
        <w:rPr>
          <w:rFonts w:ascii="Arial" w:cs="Arial" w:eastAsia="Arial" w:hAnsi="Arial"/>
          <w:b/>
          <w:bCs/>
          <w:sz w:val="32"/>
          <w:szCs w:val="32"/>
        </w:rPr>
        <w:t xml:space="preserve">11. Вопросы местного значения</w:t>
      </w:r>
    </w:p>
    <w:p>
      <w:pPr>
        <w:spacing w:after="120"/>
        <w:ind w:firstLine="397"/>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самоуправлении».</w:t>
      </w:r>
    </w:p>
    <w:p>
      <w:pPr>
        <w:spacing w:after="120"/>
        <w:ind w:firstLine="397"/>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before="200"/>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120" w:before="200"/>
        <w:jc w:val="center"/>
      </w:pPr>
      <w:r>
        <w:rPr>
          <w:rFonts w:ascii="Arial" w:cs="Arial" w:eastAsia="Arial" w:hAnsi="Arial"/>
          <w:b/>
          <w:bCs/>
          <w:sz w:val="32"/>
          <w:szCs w:val="32"/>
        </w:rPr>
        <w:t xml:space="preserve">12. Курултай местного сообщества</w:t>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 </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Новопавловским айылным кенешем, исходя из численности членов местного сообщества и с учетом особенностей территории айылного аймака.</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before="200"/>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before="200"/>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(семи)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before="200"/>
        <w:jc w:val="center"/>
      </w:pPr>
      <w:r>
        <w:rPr>
          <w:rFonts w:ascii="Arial" w:cs="Arial" w:eastAsia="Arial" w:hAnsi="Arial"/>
          <w:b/>
          <w:bCs/>
          <w:sz w:val="32"/>
          <w:szCs w:val="32"/>
        </w:rPr>
        <w:t xml:space="preserve">15. Сельские сходы</w:t>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15 рабочих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before="200"/>
        <w:jc w:val="center"/>
      </w:pPr>
      <w:r>
        <w:rPr>
          <w:rFonts w:ascii="Arial" w:cs="Arial" w:eastAsia="Arial" w:hAnsi="Arial"/>
          <w:b/>
          <w:bCs/>
          <w:sz w:val="32"/>
          <w:szCs w:val="32"/>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16.1. 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 Новопавловского айылного аймака;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ind w:firstLine="397"/>
        <w:jc w:val="both"/>
      </w:pPr>
      <w:r>
        <w:rPr>
          <w:rFonts w:ascii="Arial" w:cs="Arial" w:eastAsia="Arial" w:hAnsi="Arial"/>
          <w:sz w:val="24"/>
          <w:szCs w:val="24"/>
        </w:rPr>
        <w:t xml:space="preserve">- заслушивание информации участкового инспектора о результатах деятельности за год (полугодие) по профилактике правонарушений;</w:t>
      </w:r>
    </w:p>
    <w:p>
      <w:pPr>
        <w:spacing w:after="120"/>
        <w:ind w:firstLine="397"/>
        <w:jc w:val="both"/>
      </w:pPr>
      <w:r>
        <w:rPr>
          <w:rFonts w:ascii="Arial" w:cs="Arial" w:eastAsia="Arial" w:hAnsi="Arial"/>
          <w:sz w:val="24"/>
          <w:szCs w:val="24"/>
        </w:rPr>
        <w:t xml:space="preserve">- заслушивание информации председателя жайыт комитета о результатах деятельности за год (полугодие);</w:t>
      </w:r>
    </w:p>
    <w:p>
      <w:pPr>
        <w:spacing w:after="120"/>
        <w:ind w:firstLine="397"/>
        <w:jc w:val="both"/>
      </w:pPr>
      <w:r>
        <w:rPr>
          <w:rFonts w:ascii="Arial" w:cs="Arial" w:eastAsia="Arial" w:hAnsi="Arial"/>
          <w:sz w:val="24"/>
          <w:szCs w:val="24"/>
        </w:rPr>
        <w:t xml:space="preserve">-заслушивание информации председателя суда аксакалов о проделанной работе;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before="200"/>
        <w:jc w:val="center"/>
      </w:pPr>
      <w:r>
        <w:rPr>
          <w:rFonts w:ascii="Arial" w:cs="Arial" w:eastAsia="Arial" w:hAnsi="Arial"/>
          <w:b/>
          <w:bCs/>
          <w:sz w:val="32"/>
          <w:szCs w:val="32"/>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before="200"/>
        <w:jc w:val="center"/>
      </w:pPr>
      <w:r>
        <w:rPr>
          <w:rFonts w:ascii="Arial" w:cs="Arial" w:eastAsia="Arial" w:hAnsi="Arial"/>
          <w:b/>
          <w:bCs/>
          <w:sz w:val="32"/>
          <w:szCs w:val="32"/>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25 (двадцати пяти) человек.</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before="200"/>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 с указанием причин отказа.</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 </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19.1.настоящего Устава;</w:t>
      </w:r>
    </w:p>
    <w:p>
      <w:pPr>
        <w:spacing w:after="120"/>
        <w:ind w:firstLine="397"/>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before="200"/>
        <w:jc w:val="center"/>
      </w:pPr>
      <w:r>
        <w:rPr>
          <w:rFonts w:ascii="Arial" w:cs="Arial" w:eastAsia="Arial" w:hAnsi="Arial"/>
          <w:b/>
          <w:bCs/>
          <w:sz w:val="32"/>
          <w:szCs w:val="32"/>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before="200"/>
        <w:jc w:val="center"/>
      </w:pPr>
      <w:r>
        <w:rPr>
          <w:rFonts w:ascii="Arial" w:cs="Arial" w:eastAsia="Arial" w:hAnsi="Arial"/>
          <w:b/>
          <w:bCs/>
          <w:sz w:val="32"/>
          <w:szCs w:val="32"/>
        </w:rPr>
        <w:t xml:space="preserve">21. Порядок проведения сельского схода</w:t>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установленнми законом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397"/>
        <w:jc w:val="both"/>
      </w:pPr>
      <w:r>
        <w:rPr>
          <w:rFonts w:ascii="Arial" w:cs="Arial" w:eastAsia="Arial" w:hAnsi="Arial"/>
          <w:sz w:val="24"/>
          <w:szCs w:val="24"/>
        </w:rPr>
        <w:t xml:space="preserve">21.11. Сельский сход Новопавловского айылного аймака правомочно, если в нем принимают участие не менее 70 (семидесяти) жителей айылного аймака или не менее 35 (тридцати пяти) процентов представителей, приглашенных на слушания. В случае проведение схода на территории улицы или села не менее 25 процентов жителей обладающих избирательным правом.</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before="200"/>
        <w:jc w:val="center"/>
      </w:pPr>
      <w:r>
        <w:rPr>
          <w:rFonts w:ascii="Arial" w:cs="Arial" w:eastAsia="Arial" w:hAnsi="Arial"/>
          <w:b/>
          <w:bCs/>
          <w:sz w:val="32"/>
          <w:szCs w:val="32"/>
        </w:rPr>
        <w:t xml:space="preserve">22. Общественные слушания</w:t>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 </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25 (двадцати пяти) процентов представителей, приглашенных на слушания.</w:t>
      </w:r>
    </w:p>
    <w:p>
      <w:pPr>
        <w:spacing w:after="120" w:before="200"/>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12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 </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before="200"/>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 </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before="200"/>
        <w:jc w:val="center"/>
      </w:pPr>
      <w:r>
        <w:rPr>
          <w:rFonts w:ascii="Arial" w:cs="Arial" w:eastAsia="Arial" w:hAnsi="Arial"/>
          <w:b/>
          <w:bCs/>
          <w:sz w:val="32"/>
          <w:szCs w:val="32"/>
        </w:rPr>
        <w:t xml:space="preserve">26. Утверждение состава инициативных групп по решению приоритетных проблем села и плана совместных действий</w:t>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w:t>
      </w:r>
    </w:p>
    <w:p>
      <w:pPr>
        <w:spacing w:after="120"/>
        <w:ind w:firstLine="397"/>
        <w:jc w:val="both"/>
      </w:pPr>
      <w:r>
        <w:rPr>
          <w:rFonts w:ascii="Arial" w:cs="Arial" w:eastAsia="Arial" w:hAnsi="Arial"/>
          <w:sz w:val="24"/>
          <w:szCs w:val="24"/>
        </w:rPr>
        <w:t xml:space="preserve">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before="200"/>
        <w:jc w:val="center"/>
      </w:pPr>
      <w:r>
        <w:rPr>
          <w:rFonts w:ascii="Arial" w:cs="Arial" w:eastAsia="Arial" w:hAnsi="Arial"/>
          <w:b/>
          <w:bCs/>
          <w:sz w:val="32"/>
          <w:szCs w:val="32"/>
        </w:rPr>
        <w:t xml:space="preserve">27. Совместный мониторинг и оценка</w:t>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 </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before="200"/>
        <w:jc w:val="center"/>
      </w:pPr>
      <w:r>
        <w:rPr>
          <w:rFonts w:ascii="Arial" w:cs="Arial" w:eastAsia="Arial" w:hAnsi="Arial"/>
          <w:b/>
          <w:bCs/>
          <w:sz w:val="32"/>
          <w:szCs w:val="32"/>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before="200"/>
        <w:jc w:val="center"/>
      </w:pPr>
      <w:r>
        <w:rPr>
          <w:rFonts w:ascii="Arial" w:cs="Arial" w:eastAsia="Arial" w:hAnsi="Arial"/>
          <w:b/>
          <w:bCs/>
          <w:sz w:val="32"/>
          <w:szCs w:val="32"/>
        </w:rPr>
        <w:t xml:space="preserve">V. Экономическая основа местного самоуправления</w:t>
      </w:r>
    </w:p>
    <w:p>
      <w:pPr>
        <w:spacing w:after="120" w:before="200"/>
        <w:jc w:val="center"/>
      </w:pPr>
      <w:r>
        <w:rPr>
          <w:rFonts w:ascii="Arial" w:cs="Arial" w:eastAsia="Arial" w:hAnsi="Arial"/>
          <w:b/>
          <w:bCs/>
          <w:sz w:val="32"/>
          <w:szCs w:val="32"/>
        </w:rPr>
        <w:t xml:space="preserve">29. Муниципальная собственность</w:t>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 </w:t>
      </w:r>
    </w:p>
    <w:p>
      <w:pPr>
        <w:spacing w:after="120" w:before="200"/>
        <w:jc w:val="center"/>
      </w:pPr>
      <w:r>
        <w:rPr>
          <w:rFonts w:ascii="Arial" w:cs="Arial" w:eastAsia="Arial" w:hAnsi="Arial"/>
          <w:b/>
          <w:bCs/>
          <w:sz w:val="32"/>
          <w:szCs w:val="32"/>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before="200"/>
        <w:jc w:val="center"/>
      </w:pPr>
      <w:r>
        <w:rPr>
          <w:rFonts w:ascii="Arial" w:cs="Arial" w:eastAsia="Arial" w:hAnsi="Arial"/>
          <w:b/>
          <w:bCs/>
          <w:sz w:val="32"/>
          <w:szCs w:val="32"/>
        </w:rPr>
        <w:t xml:space="preserve">VI. Заключительные положения</w:t>
      </w:r>
    </w:p>
    <w:p>
      <w:pPr>
        <w:spacing w:after="120" w:before="200"/>
        <w:ind w:firstLine="39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 </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before="200"/>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before="200"/>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 </w:t>
      </w:r>
    </w:p>
    <w:p>
      <w:pPr>
        <w:spacing w:after="120"/>
        <w:ind w:firstLine="397"/>
        <w:jc w:val="both"/>
      </w:pPr>
      <w:r>
        <w:rPr>
          <w:rFonts w:ascii="Arial" w:cs="Arial" w:eastAsia="Arial" w:hAnsi="Arial"/>
          <w:sz w:val="24"/>
          <w:szCs w:val="24"/>
        </w:rPr>
        <w:t xml:space="preserve">- члены местного сообщества.</w:t>
      </w:r>
    </w:p>
    <w:p>
      <w:pPr>
        <w:spacing w:after="120"/>
        <w:ind w:firstLine="397"/>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Новопавловского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Новопавловским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Новопавловского айыл окмоту после доработки окончательного варианта проекта Устава вносит на рассмотрение Новопавловского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Новопавловского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Новопавловского айылного кенеша численностью не менее одной трети от общего числа депутатов айылного кенеша.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органов местного самоуправления Новопавловского айылного аймака.</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Чыныбеков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5cyt0w5nhd4sqvcq6xc">
      <w:r>
        <w:rPr>
          <w:rFonts w:ascii="Arial" w:cs="Arial" w:eastAsia="Arial" w:hAnsi="Arial"/>
          <w:color w:val="132D3F"/>
          <w:sz w:val="16"/>
          <w:szCs w:val="16"/>
          <w:u w:val="single"/>
        </w:rPr>
        <w:t xml:space="preserve">dalil.kg/document/453090</w:t>
      </w:r>
    </w:hyperlink>
  </w:p>
  <w:p>
    <w:pPr>
      <w:spacing w:after="0" w:before="40"/>
      <w:jc w:val="center"/>
    </w:pPr>
    <w:hyperlink w:history="1" r:id="rIdeu5ynkkbo22h4i_4cry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5cyt0w5nhd4sqvcq6xc" Type="http://schemas.openxmlformats.org/officeDocument/2006/relationships/hyperlink" Target="https://dalil.kg/document/453090" TargetMode="External"/><Relationship Id="rIdeu5ynkkbo22h4i_4cry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2026-09-30T22:11:21.043Z</dcterms:created>
  <dcterms:modified xsi:type="dcterms:W3CDTF">2026-09-30T22:11:21.043Z</dcterms:modified>
</cp:coreProperties>
</file>

<file path=docProps/custom.xml><?xml version="1.0" encoding="utf-8"?>
<Properties xmlns="http://schemas.openxmlformats.org/officeDocument/2006/custom-properties" xmlns:vt="http://schemas.openxmlformats.org/officeDocument/2006/docPropsVTypes"/>
</file>