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46 СЕССИЯ 25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2021 года № 46/305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доплат в размере 20% к должностным окладамза особые условия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ст.164 “Оплата труда в условиях” и ст.224 </w:t>
      </w:r>
      <w:hyperlink w:history="1" r:id="rIdyrijndwbwjndg5xanve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 Кыргызской Республики </w:t>
        </w:r>
      </w:hyperlink>
      <w:r>
        <w:rPr>
          <w:rFonts w:ascii="Arial" w:cs="Arial" w:eastAsia="Arial" w:hAnsi="Arial"/>
          <w:sz w:val="24"/>
          <w:szCs w:val="24"/>
        </w:rPr>
        <w:t xml:space="preserve">с Положением “О порядке установления доплат за тяжелые работы и работы с вредными или опасными условиями труда” пунктом 17 “Работа за компьютером” параграфа 1 “Виды работы с тяжелыми и вредными условиями труда” раздела 42 “Общие для всех отраслей работы с вредными и тяжелыми условиями труда” Типового перечня работ с особыми условиями труда (тяжелые работы, работы с особыми климатическими условиями), утвержденные Постановлением Правительства Кыргызской Республики от 27.04.2015 г. за №258 и на основании протокола измерений уровней электромагнитных излучений №14 от 27.01.2021 года, протокола заседания аттестационной комиссии от 27.01.2021 года за №2 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доплаты в размере 20% к должностным окладам сотрудников айыл окмоту с февраля 2020 года согласно протокола аттестационной комиссии от от 27.01.2021 года за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Эркинбек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b8l91whwgwx4-_ns4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dalil.kg/document/453101</w:t>
      </w:r>
    </w:hyperlink>
  </w:p>
  <w:p>
    <w:pPr>
      <w:spacing w:after="0" w:before="40"/>
      <w:jc w:val="center"/>
    </w:pPr>
    <w:hyperlink w:history="1" r:id="rIdv13vzyfm0qmfgqw4w1s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ijndwbwjndg5xanvelv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b8l91whwgwx4-_ns4cw" Type="http://schemas.openxmlformats.org/officeDocument/2006/relationships/hyperlink" Target="https://dalil.kg/document/453101" TargetMode="External"/><Relationship Id="rIdv13vzyfm0qmfgqw4w1s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2026-10-01T11:45:19.272Z</dcterms:created>
  <dcterms:modified xsi:type="dcterms:W3CDTF">2026-10-01T11:45:19.272Z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