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psqzzknu11d0gmmtfuy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27 августа 2007 года УП № 385 г.Бишкек, Дом Правительстваот 18 июня 2007 года УП № 314                  УКАЗ ПРЕЗИДЕНТА КЫРГЫЗСКОЙ РЕСПУБЛИКИ          О внесении изменений и дополнения в Указ исполняющего           обязанности Президента Кыргызской Республики "Об            утверждении Реестра государственных должностей             Кыргызской Республики" от 21 апреля 2005 года      В соответствии с законами Кыргызской Республики </w:t>
      </w:r>
      <w:hyperlink w:history="1" r:id="rIdal6susk0lrh43sf0ucy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</w:t>
        </w:r>
      </w:hyperlink>
      <w:hyperlink w:history="1" r:id="rIdcxqhjwv2i4y6-h9-zm1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службе"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rghp1emji1b77dl3k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декларировании и публикации сведений о доходах, обязатель-</w:t>
        </w:r>
      </w:hyperlink>
      <w:hyperlink w:history="1" r:id="rIdt6xto9lezovjpsvioad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ствах и имуществе лиц, замещающих политические и иные специальные госу-</w:t>
        </w:r>
      </w:hyperlink>
      <w:hyperlink w:history="1" r:id="rIdowpwsd6sqvd8xrxrtp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дарственные должности,  а также их близких родственников"</w:t>
        </w:r>
      </w:hyperlink>
      <w:r>
        <w:rPr>
          <w:rFonts w:ascii="Arial" w:cs="Arial" w:eastAsia="Arial" w:hAnsi="Arial"/>
          <w:sz w:val="24"/>
          <w:szCs w:val="24"/>
        </w:rPr>
        <w:t xml:space="preserve">, в целях при-ведения государственных должностей в соответствие с действующим законо-дательством Кыргызской Республики постановляю:     1. Внести в  Реестр  административных  государственных  должностейКыргызской  Республики,  утвержденный  </w:t>
      </w:r>
      <w:hyperlink w:history="1" r:id="rIdfckwsnenjzqttwnmbue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исполняющего обязанностиПрезидента Кыргызской Республики "Об утверждении Реестра  государствен-ных  должностей  Кыргызской  Республики"  от 21 апреля 2005 года № 130,следующие изменения и дополнение:     - главу 2 "Счетная палата Кыргызской Республики и ее территориаль-ные инспекции" раздела V "Центральные органы" изложить в следующей  ре-дакции:                               "Глава 2               Счетная палата Кыргызской Республики и ее                     территориальные подразделения      Высшая должность      В1     Руководитель аппарата      В2     Руководитель территориального подразделения      В3     Заместитель руководителя территориального подразделения     Начальник управления      Главная должность      Г1     Заместитель начальника управления - начальник отдела     Заведующий отделом      Г2     Заместитель заведующего отделом     Специалист-эксперт     Пресс-секретарь      Старшая должность      С1     Главный специалист";     - в разделе IX "Советники,  помощники и консультанты лиц, замещаю-щих государственные политические должности":     группу Г1  категории  "Главная должность" дополнить абзацем шестымследующего содержания:     "Советник председателя Счетной палаты Кыргызской Республики";     в группе Г3 исключить слова "Советник председателя Счетной  палатыКыргызской Республики".     2. Правительству Кыргызской Республики привести свои решения в со-ответствие с данным Указом.     3. Настоящий Указ вступает в силу со дня подписания.      Президент Кыргызской Республики                  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4wpgilwo5nttmgz1zc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dalil.kg/document/4617</w:t>
      </w:r>
    </w:hyperlink>
  </w:p>
  <w:p>
    <w:pPr>
      <w:spacing w:after="0" w:before="40"/>
      <w:jc w:val="center"/>
    </w:pPr>
    <w:hyperlink w:history="1" r:id="rIdqhh3zoqz2c4vzjgrxw7u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sqzzknu11d0gmmtfuyeh" Type="http://schemas.openxmlformats.org/officeDocument/2006/relationships/hyperlink" Target="https://dalil.kg/document/4636" TargetMode="External"/><Relationship Id="rIdal6susk0lrh43sf0ucyzh" Type="http://schemas.openxmlformats.org/officeDocument/2006/relationships/hyperlink" Target="https://dalil.kg/document/1513" TargetMode="External"/><Relationship Id="rIdcxqhjwv2i4y6-h9-zm1a1" Type="http://schemas.openxmlformats.org/officeDocument/2006/relationships/hyperlink" Target="https://dalil.kg/document/1513" TargetMode="External"/><Relationship Id="rIdlrghp1emji1b77dl3kysq" Type="http://schemas.openxmlformats.org/officeDocument/2006/relationships/hyperlink" Target="https://dalil.kg/document/1507" TargetMode="External"/><Relationship Id="rIdt6xto9lezovjpsvioadsc" Type="http://schemas.openxmlformats.org/officeDocument/2006/relationships/hyperlink" Target="https://dalil.kg/document/1507" TargetMode="External"/><Relationship Id="rIdowpwsd6sqvd8xrxrtpri9" Type="http://schemas.openxmlformats.org/officeDocument/2006/relationships/hyperlink" Target="https://dalil.kg/document/1507" TargetMode="External"/><Relationship Id="rIdfckwsnenjzqttwnmbuezf" Type="http://schemas.openxmlformats.org/officeDocument/2006/relationships/hyperlink" Target="https://dalil.kg/document/42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4wpgilwo5nttmgz1zcz2" Type="http://schemas.openxmlformats.org/officeDocument/2006/relationships/hyperlink" Target="https://dalil.kg/document/4617" TargetMode="External"/><Relationship Id="rIdqhh3zoqz2c4vzjgrxw7u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2026-09-24T05:57:01.366Z</dcterms:created>
  <dcterms:modified xsi:type="dcterms:W3CDTF">2026-09-24T05:57:01.366Z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