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xaxedrgxdy9jh9totzi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22 июня 2001 года N 55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31 мая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  Уголовно-процессуальный  кодекс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  Жогорку Кенеша Кыргызской Республики,   1999  г.,   N  10,</w:t>
      </w:r>
    </w:p>
    <w:p>
      <w:r>
        <w:rPr>
          <w:rFonts w:ascii="Arial" w:cs="Arial" w:eastAsia="Arial" w:hAnsi="Arial"/>
          <w:sz w:val="24"/>
          <w:szCs w:val="24"/>
        </w:rPr>
        <w:t xml:space="preserve">ст.442)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часть шестую  статьи  163 "Подследственность" изложить в следующей</w:t>
      </w:r>
    </w:p>
    <w:p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"(6)    По   уголовным   делам   о   преступлениях,    совершенных</w:t>
      </w:r>
    </w:p>
    <w:p>
      <w:r>
        <w:rPr>
          <w:rFonts w:ascii="Arial" w:cs="Arial" w:eastAsia="Arial" w:hAnsi="Arial"/>
          <w:sz w:val="24"/>
          <w:szCs w:val="24"/>
        </w:rPr>
        <w:t xml:space="preserve">военнослужащими,   а  также  призванными  на  сборы  военнообязанными,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следствие производится следователями военной прокуратуры".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  момента 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("Эркин-Тоо", за 29 июня 2001 года № 47).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подготовить и внести на  рассмотрение  Жогорку  Кенеша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предложения   о  приведении  законодательных   актов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 с настоящим Законом;</w:t>
      </w:r>
    </w:p>
    <w:p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atcfbx8ty01davjqc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</w:t>
      </w:r>
    </w:hyperlink>
  </w:p>
  <w:p>
    <w:pPr>
      <w:spacing w:after="0" w:before="40"/>
      <w:jc w:val="center"/>
    </w:pPr>
    <w:hyperlink w:history="1" r:id="rIdpn8wncvi_iyfepu7uow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xedrgxdy9jh9totzi_n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atcfbx8ty01davjqcwk" Type="http://schemas.openxmlformats.org/officeDocument/2006/relationships/hyperlink" Target="https://dalil.kg/document/462" TargetMode="External"/><Relationship Id="rIdpn8wncvi_iyfepu7uow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2026-09-25T01:53:17.385Z</dcterms:created>
  <dcterms:modified xsi:type="dcterms:W3CDTF">2026-09-25T01:53:17.385Z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