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crrj3mxydjfei6zydgqfs">
        <w:r>
          <w:rPr>
            <w:rFonts w:ascii="Arial" w:cs="Arial" w:eastAsia="Arial" w:hAnsi="Arial"/>
            <w:color w:val="1D4ED8"/>
            <w:sz w:val="24"/>
            <w:szCs w:val="24"/>
            <w:u w:val="single"/>
          </w:rPr>
          <w:t xml:space="preserve">24 апреля 1998 года УП N 140</w:t>
        </w:r>
      </w:hyperlink>
      <w:r>
        <w:rPr>
          <w:rFonts w:ascii="Arial" w:cs="Arial" w:eastAsia="Arial" w:hAnsi="Arial"/>
          <w:sz w:val="24"/>
          <w:szCs w:val="24"/>
        </w:rPr>
        <w:t xml:space="preserve">                                                  Приложение 1                                              к Указу Президента                                             Кыргызской Республики                                        от 7 октября 1997 года УП N 281                                ПОЛОЖЕНИЕ                 о Государственной комиссии Кыргызской                      Республики по радиочастотам                   (В редакции Указа Президента КР от                    29 октября 1997 года УП N 301)      1. Государственная комиссия Кыргызской Республики по радиочастотам(далее  - ГКРЧ) образована с целью эффективного использования радиочас-тотного спектра и координации деятельности  министерств  и  ведомств  вданной области.     2. ГКРЧ в своей деятельности руководствуется Конституцией Кыргызс-кой  Республики,  нормативными  правовыми актами Кыргызской Республики,настоящим Положением и международными договорами и соглашениями, участ-ницей которых является Кыргызская Республика.     3. ГКРЧ является юридическим лицом,  имеет печать  с  изображениемГосударственного  герба  Кыргызской Республики и своим наименованием накыргызском и русском языках.     4. ГКРЧ осуществляет следующие функции:     - разработка рекомендаций по использованию радиочастотного спектрана территории Кыргызской Республики;     - планирование долгосрочной  концепции  развития  радиоэлектронныхсредств и систем;     - разработка общих процедурных правил  пользования  радиочастотнымспектром;     - разработка и утверждение таблицы распределения полос радиочастотмежду радиослужбами.     5. При осуществлении своих функций ГКРЧ учитывает:     - необходимость  эффективного использования радиочастотного спект-ра;     - текущие  и перспективные потребности Кыргызской Республики в ра-диочастотном спектре для целей национальной обороны,  безопасности, ох-раны  правопорядка  и  ликвидации последствий чрезвычайных ситуаций,  атакже для иных правительственных целей;     - существующие  и  будущие  потребности  операторов  электросвязи,средств массовой информации и других пользователей;     - необходимость поддержки и разработки новых видов услуг.     6. ГКРЧ имеет право:     - определять порядок использования радиочастотного спектра на тер-ритории Кыргызской Республики и обеспечения электромагнитной  совмести-мости радиоэлектронных средств;     - запрещать (ограничивать) использование на территории  КыргызскойРеспублики радиочастот в случае нарушения установленного порядка их ис-пользования;     - принимать  решение о выделении полос (номиналов) радиочастот дляразрабатываемых (модернизируемых), производимых в Кыргызской Республикеи закупаемых за рубежом радиоэлектронных средств и высокочастотных уст-ройств;     - приостанавливать (отменять) действие ранее принятых решений ГКРЧна выделение полос (номиналов) радиочастот;     - приостанавливать  и  запрещать  разработку и производство радио-электронных средств,  электрооборудования и других технических средств,не удовлетворящих нормам радиоизлучений и приема или нормам допускаемыхиндустриальных радиопомех;     - запрашивать  необходимую  информацию у пользователей радиоэлект-ронных средств по вопросам, относящимся к компетенции ГКРЧ;     - привлекать  к работе специалистов органов исполнительной власти,представителей общественных и научных организаций;     - разрабатывать  комплекс  необходимых  мероприятий  по реализациифункций ГКРЧ.     7. Заседания ГКРЧ проводятся в соответствии с регламентом  работы,утверждаемым на первом организационном заседании.     8. Решения ГКРЧ принимаются большинством голосов его членов.     Решения ГКРЧ  являются  обязательными  для  всех юридических лиц играждан.     9. Члены ГКРЧ выполняют свои обязанности на общественных началах.     10. Председатель ГКРЧ:     - осуществляет общее руководство деятельностью ГКРЧ;     - проводит заседания;     - издает распоряжения;     - утверждает внутренние документы,  регламентирующие  деятельностьГКРЧ;     - осуществляет другие полномочия по руководству ГКРЧ.     11. Подготовка  необходимых документов,  оказание организационной,методической и иной помощи ГКРЧ, а также выполнение ее решений осущест-вляются Национальным агентством связи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qzhwedrjq1pms_ki_xd">
      <w:r>
        <w:rPr>
          <w:rFonts w:ascii="Arial" w:cs="Arial" w:eastAsia="Arial" w:hAnsi="Arial"/>
          <w:color w:val="132D3F"/>
          <w:sz w:val="16"/>
          <w:szCs w:val="16"/>
          <w:u w:val="single"/>
        </w:rPr>
        <w:t xml:space="preserve">dalil.kg/document/46281</w:t>
      </w:r>
    </w:hyperlink>
  </w:p>
  <w:p>
    <w:pPr>
      <w:spacing w:after="0" w:before="40"/>
      <w:jc w:val="center"/>
    </w:pPr>
    <w:hyperlink w:history="1" r:id="rId_7djgi505hwhlab91t8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rrj3mxydjfei6zydgqfs" Type="http://schemas.openxmlformats.org/officeDocument/2006/relationships/hyperlink" Target="https://dalil.kg/document/26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qzhwedrjq1pms_ki_xd" Type="http://schemas.openxmlformats.org/officeDocument/2006/relationships/hyperlink" Target="https://dalil.kg/document/46281" TargetMode="External"/><Relationship Id="rId_7djgi505hwhlab91t8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2026-09-27T10:27:06.315Z</dcterms:created>
  <dcterms:modified xsi:type="dcterms:W3CDTF">2026-09-27T10:27:06.315Z</dcterms:modified>
</cp:coreProperties>
</file>

<file path=docProps/custom.xml><?xml version="1.0" encoding="utf-8"?>
<Properties xmlns="http://schemas.openxmlformats.org/officeDocument/2006/custom-properties" xmlns:vt="http://schemas.openxmlformats.org/officeDocument/2006/docPropsVTypes"/>
</file>