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1995 года N УП-37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обеспечению условий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дальнейшего использования объектов социальной инфраструктуры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ipyvn8cktmunpvegeis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2024 года УП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qh0-l1yzgg8kuz22hs9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2025 года УП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массового закрытия и продажи детских дошкольных учреждений, общежитий, аптек, оздоровительно-лечебных учреждений и других объектов социальной инфраструктуры с перепрофилированием их деятельности, а также урегулирования вопросов, связанных с их дальнейшим использованием, обеспечения социальной защиты населения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Считать, что объекты социальной инфраструктуры не подлежат реализации государственными и приватизированными предприятиями и учреждениями, независимо от размера государственной доли в уставном фонде, если такие объекты находятся на их балансе либо были переданы безвозмездно в процессе приватизации на условиях сохранения существующего порядка их использования,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объектов, находящихся в государственной, муниципальной собственности и признанных в установленном порядке аварийными и подлежащими сносу;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объектов, находящихся в оперативном управлении государственных организаций здравоохранения, в отношении которых Кабинетом Министров Кыргызской Республики принято решение о перебазировании в медицинский городок.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uxlfc-ayhuqloqlwf1l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2024 года УП № 111,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2025 года УП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Приостановить действие </w:t>
      </w:r>
      <w:r>
        <w:rPr>
          <w:rFonts w:ascii="Arial" w:cs="Arial" w:eastAsia="Arial" w:hAnsi="Arial"/>
          <w:sz w:val="24"/>
          <w:szCs w:val="24"/>
        </w:rPr>
        <w:t xml:space="preserve">абзаца третьего</w:t>
      </w:r>
      <w:r>
        <w:rPr>
          <w:rFonts w:ascii="Arial" w:cs="Arial" w:eastAsia="Arial" w:hAnsi="Arial"/>
          <w:sz w:val="24"/>
          <w:szCs w:val="24"/>
        </w:rPr>
        <w:t xml:space="preserve"> пункта 1 </w:t>
      </w:r>
      <w:hyperlink w:history="1" r:id="rIdusogi0pzhsnqztxqdgm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Комитета Кыргызской Республики по введению национальной валюты "О дальнейшей либерализации финансово-хозяйственной деятельности хозяйствующих субъектов", предусматривающего реализацию объектов социальной инфраструктуры.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двухмесячный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реестр объектов социальной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программу использования объектов социальной инфраструктуры, включающую передачу неиспользуемых или используемых не по назначению детских дошкольных учреждений и других объектов социальной инфраструктуры в ведение местных органов исполнительной власти, приватизацию отдельной части объектов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проверить направления использования денежных средств, вырученных от реализации объектов социальной инфраструктуры предприятиями и учреждениями. В случае использования вырученных средств с нарушением ранее установленного порядка принять меры к их возврату в доход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Указом, подготовить для внесения на рассмотрение в Жогорку Кенеш Кыргызской Республики проекты законов об изменениях и дополнениях в законодательные акты Кыргызской Республики,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y6nn0y2f6tfxuf634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dalil.kg/document/46739</w:t>
      </w:r>
    </w:hyperlink>
  </w:p>
  <w:p>
    <w:pPr>
      <w:spacing w:after="0" w:before="40"/>
      <w:jc w:val="center"/>
    </w:pPr>
    <w:hyperlink w:history="1" r:id="rIdcgekd08c3np-ewlpgsd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yvn8cktmunpvegeisqs" Type="http://schemas.openxmlformats.org/officeDocument/2006/relationships/hyperlink" Target="https://dalil.kg/document/230021479" TargetMode="External"/><Relationship Id="rId-qh0-l1yzgg8kuz22hs9-" Type="http://schemas.openxmlformats.org/officeDocument/2006/relationships/hyperlink" Target="https://dalil.kg/document/230031978" TargetMode="External"/><Relationship Id="rIduxlfc-ayhuqloqlwf1l0d" Type="http://schemas.openxmlformats.org/officeDocument/2006/relationships/hyperlink" Target="https://dalil.kg/document/230021479" TargetMode="External"/><Relationship Id="rIdusogi0pzhsnqztxqdgmsz" Type="http://schemas.openxmlformats.org/officeDocument/2006/relationships/hyperlink" Target="https://dalil.kg/document/2300270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y6nn0y2f6tfxuf634kb" Type="http://schemas.openxmlformats.org/officeDocument/2006/relationships/hyperlink" Target="https://dalil.kg/document/46739" TargetMode="External"/><Relationship Id="rIdcgekd08c3np-ewlpgsd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2026-09-24T23:00:46.912Z</dcterms:created>
  <dcterms:modified xsi:type="dcterms:W3CDTF">2026-09-24T23:00:46.912Z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