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 СИЛУ         (В редакции Закона КР от </w:t>
      </w:r>
      <w:hyperlink w:history="1" r:id="rIdogonmrdemlqsggxul8j4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23 июня 2008 года №124</w:t>
        </w:r>
      </w:hyperlink>
      <w:r>
        <w:rPr>
          <w:rFonts w:ascii="Arial" w:cs="Arial" w:eastAsia="Arial" w:hAnsi="Arial"/>
          <w:sz w:val="24"/>
          <w:szCs w:val="24"/>
        </w:rPr>
        <w:t xml:space="preserve">) г.Бишкек от 9 июля 2001 года N 65                       ЗАКОН КЫРГЫЗСКОЙ РЕСПУБЛИКИ                О внесении изменения и дополнения в Закон          Кыргызской Республики "О базовых ставках акцизного                налога на подакцизные товары, ввозимые               и производимые юридическими и физическими             лицами в Кыргызской Республике, на 2001 год"     Принят Законодательным собранием    Жогорку Кенеша Кыргызской Республики             26 июня 2001 года     Одобрен Собранием народных представителей    Жогорку Кенеша Кыргызской Республики             4 июля 2001 года      Статья 1.     Внести в  </w:t>
      </w:r>
      <w:hyperlink w:history="1" r:id="rIdgcj4ntvjja72on_bloxv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базовых ставках акцизногоналога  на  подакцизные товары,  ввозимые и производимые  юридическимии  физическими  лицами  в Кыргызской Республике,  на 2001 год"  от  24марта 2001 года N 33 следующие изменение и дополнение:    1. В статье 1 примечания исключить.    2.   Статью   2  дополнить  предложениями  следующего  содержания:"Пересчет  ставок  акцизного  налога на подакцизные товары в  пределахбазовой  ставки  производится Правительством  Кыргызской   Республики.Измененные  ставки акцизного налога на подакцизные товары  в  пределахбазовой  ставки начинают действовать не ранее одного месяца с  моментаопубликования".     Статья 2.     Настоящий Закон вступает в силу с  момента  опубликования.  ("Эркин-Тоо", N 50 от 11 июля 2001 года).     Президент Кыргызской Республики                  А.Акаев     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uvgkukivpx6jpfdi6a9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dalil.kg/document/472</w:t>
      </w:r>
    </w:hyperlink>
  </w:p>
  <w:p>
    <w:pPr>
      <w:spacing w:after="0" w:before="40"/>
      <w:jc w:val="center"/>
    </w:pPr>
    <w:hyperlink w:history="1" r:id="rId9zinnapcmltstny3enmd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gonmrdemlqsggxul8j4f" Type="http://schemas.openxmlformats.org/officeDocument/2006/relationships/hyperlink" Target="https://dalil.kg/document/202336" TargetMode="External"/><Relationship Id="rIdgcj4ntvjja72on_bloxv7" Type="http://schemas.openxmlformats.org/officeDocument/2006/relationships/hyperlink" Target="https://dalil.kg/document/41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uvgkukivpx6jpfdi6a9j" Type="http://schemas.openxmlformats.org/officeDocument/2006/relationships/hyperlink" Target="https://dalil.kg/document/472" TargetMode="External"/><Relationship Id="rId9zinnapcmltstny3enmd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2026-09-24T20:33:10.295Z</dcterms:created>
  <dcterms:modified xsi:type="dcterms:W3CDTF">2026-09-24T20:33:10.295Z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