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Указом Президента КР от </w:t>
      </w:r>
      <w:hyperlink w:history="1" r:id="rIddt3j4uegmts88-ho9za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1992 года N УП-3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Межреспубликанском исследовательском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центре частного права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образованием  Межреспубликанского   исследовательского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частного права (Центра частного права) и в целях обеспечения его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подготовке и экспертизе законодательных актов Республики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Считать необходимой первоочередную подготовку с участием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права проектов нового Гражданского кодекса, Торгового кодекса,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 актов о договорах,  недрах,  концессиях, приватизации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законов по вопросам экономической реформы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На основании договоренности о деловом участии  Республики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  в  организации  и  финансировании деятельности Центра частного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 выделить на эти цели в 1992 году 100 тысяч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финансов Республики Кыргызстан предусматривать в пос-</w:t>
      </w:r>
    </w:p>
    <w:p>
      <w:r>
        <w:rPr>
          <w:rFonts w:ascii="Arial" w:cs="Arial" w:eastAsia="Arial" w:hAnsi="Arial"/>
          <w:sz w:val="24"/>
          <w:szCs w:val="24"/>
        </w:rPr>
        <w:t xml:space="preserve">ледующие годы порядок  и  размеры  финансирования  деятельности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права из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 Одобрить направление от Республики Кыргызстан для работы в  Со-</w:t>
      </w:r>
    </w:p>
    <w:p>
      <w:r>
        <w:rPr>
          <w:rFonts w:ascii="Arial" w:cs="Arial" w:eastAsia="Arial" w:hAnsi="Arial"/>
          <w:sz w:val="24"/>
          <w:szCs w:val="24"/>
        </w:rPr>
        <w:t xml:space="preserve">вете  Центра  частного  права  советника  по правовой политике Левитина</w:t>
      </w:r>
    </w:p>
    <w:p>
      <w:r>
        <w:rPr>
          <w:rFonts w:ascii="Arial" w:cs="Arial" w:eastAsia="Arial" w:hAnsi="Arial"/>
          <w:sz w:val="24"/>
          <w:szCs w:val="24"/>
        </w:rPr>
        <w:t xml:space="preserve">Л.И., поручив ему координацию соответствующих совместных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4. Руководству Аппарата Президента Республики Кыргызстан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содействие сотрудникам Центра частного права,  прибывающим в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для участия в законопроектной, консультационной и иной рабо-</w:t>
      </w:r>
    </w:p>
    <w:p>
      <w:r>
        <w:rPr>
          <w:rFonts w:ascii="Arial" w:cs="Arial" w:eastAsia="Arial" w:hAnsi="Arial"/>
          <w:sz w:val="24"/>
          <w:szCs w:val="24"/>
        </w:rPr>
        <w:t xml:space="preserve">те.</w:t>
      </w:r>
    </w:p>
    <w:p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его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ghqzwqoypgdzonxos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dalil.kg/document/47832</w:t>
      </w:r>
    </w:hyperlink>
  </w:p>
  <w:p>
    <w:pPr>
      <w:spacing w:after="0" w:before="40"/>
      <w:jc w:val="center"/>
    </w:pPr>
    <w:hyperlink w:history="1" r:id="rIdox6vybnkeak7tamqs0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3j4uegmts88-ho9zawv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ghqzwqoypgdzonxosd9" Type="http://schemas.openxmlformats.org/officeDocument/2006/relationships/hyperlink" Target="https://dalil.kg/document/47832" TargetMode="External"/><Relationship Id="rIdox6vybnkeak7tamqs0l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2026-09-24T11:36:51.097Z</dcterms:created>
  <dcterms:modified xsi:type="dcterms:W3CDTF">2026-09-24T11:36:51.097Z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