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изменения границ, функционального назначения и замены земельных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cnva48a_lamks_ql5cw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tmr3lh6fqapyrbmque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cviac3vnei-cs0ilxyu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rgtzqz8s0uf66o6bme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3vb8zte0ugnqqe4rtwx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yallrxtax3zoslj_lt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aout1m591_dsq7uc_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1_-ufvlb4kf2gst_gxp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hyperlink w:history="1" r:id="rIdytxfqtk0kmuct93tabb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участков, согласно приложению 1;</w:t>
      </w:r>
    </w:p>
    <w:p>
      <w:pPr>
        <w:spacing w:after="120"/>
        <w:ind w:firstLine="397"/>
        <w:jc w:val="both"/>
      </w:pPr>
      <w:hyperlink w:history="1" r:id="rIdbh0zoiwb2sh8yk_yzup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приложению 2;</w:t>
      </w:r>
    </w:p>
    <w:p>
      <w:pPr>
        <w:spacing w:after="120"/>
        <w:ind w:firstLine="397"/>
        <w:jc w:val="both"/>
      </w:pPr>
      <w:hyperlink w:history="1" r:id="rIdbgsdxu-3izadmfgpvjj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градостроительного заключения об изменении границ, функционального назначения и замены земельного участка,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месячный срок внести на рассмотрение сессии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j1theie7fdwd8vpcvj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29 июня 2022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замечания постоянной комиссии по муниципальной собственности, земельным вопросам,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-iwrxq7prctg-gz1l_x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wl5s8i1fzdgr6h0nxa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29 июня 2022 года № 38)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 курирующего вопросы транспорта и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Бишкекского городского кенеша
 от 14 января 2020 года № 137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изменения границ, функционального назначения и замены земельных участков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городского кенеша от </w:t>
      </w:r>
      <w:hyperlink w:history="1" r:id="rIdvwh95iq78rd9oudm_bf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jfw8tbntaaisyrbep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</w:t>
      </w:r>
      <w:hyperlink w:history="1" r:id="rId2bgptooxrkie4pcrc7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nglqmayfbkmj8anw6xf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3gbqjaiulxzd2qjykw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jg1evdc8ooaeemiec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o5c_oftmha--r-3slv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административной деятельности и административных процедурах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устанавливает порядок и условия изменения границ, функционального назначения земельных участков, а также замены земельных участков, находящихся в муниципальной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 и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орган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государственной исполнительной власти, исполнительный орган местного самоуправления, а также специально созданные органы, наделенные законом полномочиями постоянно или временно осуществлять административные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административные процедуры</w:t>
      </w:r>
      <w:r>
        <w:rPr>
          <w:rFonts w:ascii="Arial" w:cs="Arial" w:eastAsia="Arial" w:hAnsi="Arial"/>
          <w:sz w:val="24"/>
          <w:szCs w:val="24"/>
        </w:rPr>
        <w:t xml:space="preserve"> - действия административного органа, совершаемые на основании заявления заинтересованного лица, инициативы административного органа, по установлению (предоставлению, удостоверению, подтверждению, регистрации, обеспечению), изменению или прекращению прав и обязанностей, в том числе заканчивающиеся выдачей административного акта (его принятием, согласованием, утверждением), либо регистрацией или учетом заинтересованного лица, его имущества, либо предоставлением денежных средств, иного имущества и услуг за счет средств государственного бюджета, из имущества, находящегося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вновь сформированный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образованный в результате слияния двух или нескольких земельных участков, а также после изменения границ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план</w:t>
      </w:r>
      <w:r>
        <w:rPr>
          <w:rFonts w:ascii="Arial" w:cs="Arial" w:eastAsia="Arial" w:hAnsi="Arial"/>
          <w:sz w:val="24"/>
          <w:szCs w:val="24"/>
        </w:rPr>
        <w:t xml:space="preserve"> - градостроительная документация о перспективном градостроительном планировании развития территорий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населенного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архитектуры и строительства,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земельного участка, либо об изменении границ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правилами землепользования и застройки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границы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контурные линии, определяющие местоположение земельного участка, объединяющей не только почвенный слой, но и совокупность расположенных на его территории строений и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здания и сооружения</w:t>
      </w:r>
      <w:r>
        <w:rPr>
          <w:rFonts w:ascii="Arial" w:cs="Arial" w:eastAsia="Arial" w:hAnsi="Arial"/>
          <w:sz w:val="24"/>
          <w:szCs w:val="24"/>
        </w:rPr>
        <w:t xml:space="preserve"> - любые строения и сооружения, прочно связанные с земельным участком, перемещение которых невозможно без несоразмерного ущерба их назначению, в том числе квартиры, нежилые помещения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 государственный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землепользователь муниципальный</w:t>
      </w:r>
      <w:r>
        <w:rPr>
          <w:rFonts w:ascii="Arial" w:cs="Arial" w:eastAsia="Arial" w:hAnsi="Arial"/>
          <w:sz w:val="24"/>
          <w:szCs w:val="24"/>
        </w:rPr>
        <w:t xml:space="preserve"> - муниципальные предприятия, учреждения, организации, получившие земельный участок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земли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линии градостроительного регулирования</w:t>
      </w:r>
      <w:r>
        <w:rPr>
          <w:rFonts w:ascii="Arial" w:cs="Arial" w:eastAsia="Arial" w:hAnsi="Arial"/>
          <w:sz w:val="24"/>
          <w:szCs w:val="24"/>
        </w:rPr>
        <w:t xml:space="preserve">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освоение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работы по подготовке предпроектной и проектной документации, связанные с получением всей необходимой разрешительной документации для начала строительно-монтажных работ и использования земельного участка в соответствии с его функциональным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основной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предоставленный гражданину в собственность/пользование для проектирования и строительства объектов различного назначения, в том числе для ведения личного подсобного хозяйства или индивидуального жилищного строительства, а также для других целей, право на который зарегистрировано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исключен в соответствии с </w:t>
      </w:r>
      <w:hyperlink w:history="1" r:id="rId6z3j8tjrtbebpbc2w37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 юридических лиц, не являющихся собственником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прав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предоставление уполномоченным органом в пользование физическим и юридическим лицам земельного участка, находящегося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проектная документация</w:t>
      </w:r>
      <w:r>
        <w:rPr>
          <w:rFonts w:ascii="Arial" w:cs="Arial" w:eastAsia="Arial" w:hAnsi="Arial"/>
          <w:sz w:val="24"/>
          <w:szCs w:val="24"/>
        </w:rPr>
        <w:t xml:space="preserve"> - совокупность графических, проектных и текстовых документов, определяющих архитектурные, функционально-технологические, конструктивные и инженерно-технические решения, необходимые для обеспечения строительства, реконструкции или иных изменений объектов строительства и/или их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сервитут</w:t>
      </w:r>
      <w:r>
        <w:rPr>
          <w:rFonts w:ascii="Arial" w:cs="Arial" w:eastAsia="Arial" w:hAnsi="Arial"/>
          <w:sz w:val="24"/>
          <w:szCs w:val="24"/>
        </w:rPr>
        <w:t xml:space="preserve">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управлению и распоряжению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землепользованию и строительству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Бишкек, наделенное полномочиями по контролю за использованием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комплекс организационных действий и работ, направленных на определение границ, установление функционального назначения, в том числе подготовка документов, содержащих необходимые сведения о земельном участке в соответствии с градостроительным и земельным законодательством Кыргызской Республики, а также градостроительной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 с учетом градостроительной и землеустроительной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tuv5nfn7ovhcg5gogkl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Цели и предмет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эффективное управление и распоряжение земельными участками, находящимися в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стимулирование и создание благоприятных условий для привлечения инвестиций в сферу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установление порядка и условий для изменения границ, функционального назначения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установление условий замены земельных участков, находящихся в муниципальной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рассмотрения заявлений о внесении изменений в границы, функциональное назначение и замены земельного участка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подается в уполномоченный орган и содержит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заявителе (сведения, необходимые для его однозначной идентификации, а именно: реквизиты документа, удостоверяющего его личность, сведения о месте его регистрационного учета для физических лиц - (прописки) и (или) фактического места проживания, для юридических лиц - адрес государственной регистрации юридического лица, номера телефонов для контакта, реквизиты доверенности при обращении представителя от имени арендатора; для юридических лиц дополнительно указывается, является ли оно иностранным;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площади участка и его месторасположение.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прикладываются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правоустанавливающих и правоудостоверяющих документов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документа, удостоверяющего личность заявителя, и учредительных документов, если заявитель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(исключен в соответствии с </w:t>
      </w:r>
      <w:hyperlink w:history="1" r:id="rIdwsnlo_rdai0-z8pvqrd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выписки из Единого государственного реестра прав на недвижимое имущество, подготовленная в день обращения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owwh00dnmd91gz28xs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выдает заявителю документ, подтверждающий принятие заявления, рассматривает поступившее заявление на предмет наличия ограничений (решений Бишкекского городского кенеша, мэрии города Бишкек, актов правоохранительных и судебных органов). При наличии ограничений уполномоченный орган в течение 3 рабочих дней с момента регистрации заявления выносит и направляет заявителю обоснованный отказ с указанием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отсутствии вышеуказанных ограничений в течение 3 рабочих дней со дня регистрации направляет в уполномоченный орган по архитектуре и строительству заявление о внесении изменений в границы, функциональное назначение и замене земельного участка.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формирования земельного участка и изменения границ, функционального назначения и замены земельного участка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Формирование земельного участка осуществляет уполномоченный орган по архитектуре и строительству в следующем порядке. В течение 5 рабочих дней, на основании ходатайства уполномоченного органа, устанавливает соответствие заявленных строительных намерений по запрашиваемому земельному участку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f8sjztye3hllzfy5l8m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несоответствия заявленных строительных намерений по запрашиваемому земельному участку градостроительной документации, а также при наличии ограничений (решений Бишкекского городского кенеша, мэрии города Бишкек, актов правоохранительных и судебных органов) в течение 5 рабочих дней с момента регистрации заявления вносит и направляет уполномоченному органу обоснованный отказ, с указанием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соответствия заявленных строительных намерений по запрашиваемому земельному участку, в течение 10 рабочих дней выполняет топографический план в масштабе 1:500, на которой наносит существующие трассы инженерно-технических сетей, проходящих по земельному участку и линии градостроительного регулирования, на ее основе в течение 7 рабочих дней готовит схему земельного участка, на которой наносит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5o7axedciyith3kzrnr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сноса или пересадки (при наличии на земельном участке зеленых насаждений, находящихся в муниципальной собственности);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имеет установленные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отношении данного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согласованы использование, снос, перемещение зеленых насаждений, находящихся на данном земельном участке (при их наличии) имеются соответствующие документы и определена стоимость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исключен в соответствии с </w:t>
      </w:r>
      <w:hyperlink w:history="1" r:id="rId_rpgrmlzlgiy4ukwvyx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c2f-ymz_pjx1nf9sxg-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органы, указанные в пункте 11 настоящего Положения, рассматривают поступившие запросы о возможности или невозможности изменения границ, функционального назначения земельного участка, либо мены земельного участка, а также случаи,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изменения границ, функционального назначения, либо мены земельного участка, в том числе при наличии ограничений (решений Бишкекского городского кенеша, мэрии города Бишкек, актов правоохранительных и судебных органов), в течение 5 рабочих дней с момента регистрации заявления выносят и направляют заявителю обоснованный отказ с указанием порядка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возможности изменения границ, функционального назначения, либо мены земельного участка, в течение 5 рабочих дней обязаны направить документы, предоставленные заявителем, в уполномоченный орган по архитектуре и строительству для согласования или формирования земельного участка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lg5y84c3ldtfiuwwgv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Уполномоченные органы, указанные в пункте 11 настоящего Положения, при подготовке заключений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архитектуре и строительству на основании полученных положительных заключений в течение 7 рабочих дней готовит градостроительное заключение на земельный участок в трех экземплярах, установленной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выполненного на топографическом плане в масштабе 1:500 и 1:2000, на который нанесены: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 зон, санитарно-защитных и зон санитарной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организацию проездов к участку;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предусматривающий: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участка в зонах соответствующих ограничений в градостроительном заключении земельного участка указывается наличие дополнительных градостроительных регламентов: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условиям застройки и землепользования;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установлены следующие дополнительные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 и фасадам;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на период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 руководитель уполномоченного органа по архитектуре и строительству. Подпись руководителя заверяется гербовой печатью организации. Градостроительное заключение действительно в течение трех лет со дня регистрации. Ответственность за достоверность градостроительного заключения несет уполномоченный орган по архитектуре и строительству. Получения архитектурно-планировочных условий на стадии формирования земельного участка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zm6x-mgt1gmc7c372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Общий срок подготовки градостроительного заключения на земельный участок составляет 35 рабочих дней со дня поступления ходатайства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готовится в трех экземплярах, по одному экземпляру для уполномоченного органа по архитектуре и строительству, уполномоченного органа и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исключен в соответствии с </w:t>
      </w:r>
      <w:hyperlink w:history="1" r:id="rIdsuwoyp85hphgxkk368j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29 июня 2022 года № 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_vh0scnytnbufd6xfv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по архитектуре и строительству, не позднее следующего дня со дня истечения сроков, передает в уполномоченный орган градостроительное заключение со всеми приложенными к нему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 течение 7 рабочих дней принимает решение о внесении изменений в границы, функциональное назначение или мены земельного участка, либо об отказе.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5datty50bl9h1unq6ze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заявлений осуществляется на платной основе, с учетом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предоставленным расчетам вышеуказанных уполномоченных органов за счет средств, поступающих от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ujzbliqo645uiwdpsg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Юридические и физические лица (заявители) производят оплату расходов уполномоченного органа до заключения дополнительного соглашения. Порядок определения размера оплаты за оказание муниципальных услуг определяется Правительством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lgbkbiikv6m5jef5cl4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Дополнительное соглашение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 записи об изменении границ либо функционального назначения земельного участка. Расходы по регистрации дополнительного соглашения и дальнейшей регистрации возлагается на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k8uzwaq1i5pd3ufluk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Порядок рассмотрения заявления по изменению границ, функционального назначения и замены земельного участка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Заявление подается в уполномоченный орган,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информация о заявителе (сведения, необходимые для его однозначной идентификации, а именно: реквизиты документа, удостоверяющего его личность, сведения о месте его регистрационного учета для физических лиц - (прописки) и (или) фактического места проживания, для юридических лиц - адрес государственной регистрации юридического лица, номера телефонов для контакта, реквизиты доверенности при обращении представителя от имени арендатора; для юридических лиц дополнительно указывается, является ли оно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площадь участка и его месторасположение.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правоустанавливающих и правоудостоверяющих документов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Другой земельный участок предоставляется физическим и юридическим лицам (заявителям) только в случае изъятия ранее предоставленного в срочное пользование земельного участка для общественных и государственных нужд, а также невозможности освоения земельного участка по независящим от него обстоятельствам (наличие инженерных сетей и коммуникаций, либо сведений о планируемом развитии инженерных коммуникаций в данном районе, возможных мощностях планируемых инженерных коммуникаций, сроках их ввода, а также в случае неправомерности предоставления земельного участка, обоснованных решений надзорных и судебных органов, жалобы соседствующих субъектов). При этом, вышеуказанные обстоятельства подтверждаются заключением уполномоченных органов, указанных в пункте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w-5tkhxbaccvzyyno0e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Площадь предоставляемого земельного участка не может превышать общей площади ранее предоставленного земельного участка или меняемого земельного участка, и расположена в той же экономико-планировочной зоне, что и изымаемый для общественных и государственных нужд. При этом, предоставление равнозначного земельного участка определяется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мена земельного участка, находящегося в муниципальной собственности, на земельный участок, находящийся в частной собственности, который изымается для государственных и общественных нужд. При этом, земельный участок, находящийся в частной собственности, переводится в земли муниципальной собственности, а земельный участок, предоставленный взамен физическому или юридическому лицу, переводится в частную собственность этого лица с оформлением соответствующих правоустанавливающих и правоудостоверяющих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Арендатор, которому земельный участок был предоставлен в аренду для определенного вида использования или договор аренды, с которыми был заключен на торгах, имеет право изменить функциональное назначение земельного участка в рамках перечня видов, предусмотренных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z8bipxb9x_cvkoxc6j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случаях, указанных в главе 6 настоящего Положения, формирование предоставляемого взамен ранее изъятого земельного участка осуществляется уполномоченным органом по архитектуре и строительству в полном объеме в соответствии с главой V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основании положительного градостроительного заключения уполномоченным органом в течение 5 рабочих дней выносится решение о закреплении земельного участка за собой, которое направляется в уполномоченный орган по землеустройству и регистрации для оформления правоудостоверяющего документа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оформления правоудостоверяющего документа, уполномоченный орган в течение 5 рабочих дней направляет материалы на заседание Комиссии для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в течение 7 рабочих дней принимает решение о мене земельного участка взамен изымаемого земельного участка для общественных или государственных нужд, либо об отказе.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комиссии, уполномоченный орган выносит соответствующий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st-gvncriqrwdnmtuc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Прием заявлений осуществляется на платной основе с учетом стоимости услуг уполномоченного органа по архитектуре и уполномоченного органа по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предоставленным расчетам вышеуказанных уполномоченных органов, за счет средств, поступающих на специальный счет от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(заявители) производят оплату расходов уполномоченного органа до заключения дополнительного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2022 года №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наличия задолженности по арендным платежам, в промежуток времени между изъятием и предоставлением другого земельного участка, данная задолженность подлежит аннулированию.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произведенных платежей за ранее предоставленный земельный участок в промежуток времени между изъятием и предоставлением другого земельного участка, данные средства подлежат зачислению в счет оплаты за другой предоставляемый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арендных платежей производятся в соответствии с расчетами,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положения о порядке предоставления земельных участков в срочное (временное) пользование на условиях аренды в городе Бишкеке" от 14 января 2020 года № 141.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yjbaz5oakt7sbchswvc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приказа уполномоченного органа, с заявителем в течение 7 рабочих дней заключается дополнительное соглашение.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отказа, приказ уполномоченного органа направляется заявителю в течение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dodx44xmwba-gjrn1gw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Дополнительное соглашение подлежит направлению в уполномоченный орган по землеустройству и регистрации для внесения в Единый государственный реестр прав на недвижимое имущество записи о возникновении права срочного пользования. При этом расходы по заключению дополнительного соглашения и дальнейшей регистрации возлагаются на арендатора.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8ts2xw4zyh8bbbmbvdt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Полномочия комиссии, порядок рассмотрения материалов и принятия решений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целях решения вопросов, связанных с изменением границ, функционального назначения и замены земельных участков создается комиссия по предоставлению прав на земельные участки (далее - Комиссия), которая является коллегиальным органом исполнительного органа местного самоуправления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 Комиссии утверждается мэрией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вице-мэр, курирующий вопросы муниципальной собственности и земельные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включаются представители мэрии города Бишкек, муниципальных администраций мэрии города Бишкек, структурных и территориальных подразделений мэрии города Бишкек, инженерно-технических служб, а также представители общественности, некоммерческих 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Организационное обеспечение деятельности Комиссии осуществляет уполномоченный орган. Секретарем Комиссии является заместитель начальника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и сотрудники уполномоченного органа несут ответственность за правильность составления протокола и соответствие протокола принятым на заседании Комиссии решениям.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оповещает и обеспечивает материалами предстоящего заседания членов Комиссии за 10 календарных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копию градостроительного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месторасположении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заявления физического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стоимость права временного 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Бишкек и хозяйствующих субъектов документы, заключения, акты экспертиз и иные материалы, относящиеся к вопросам, рассматриваемым на заседаниях;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Бишкек о замене члена Комиссии в случае непосещения им заседаний Комиссии три раза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Комиссия осуществляет свою деятельность в форме заседаний, результаты заседаний оформляются протоколами, которые подписываются секретарем, председателем и всеми присутствующими членами комиссии в день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Протокол заседания Комиссии составляется в 3-х экземплярах, один экземпляр которого выдается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разработать и утвердить типовой протокол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Заседания Комиссии проводятся не менее 2-х раз 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принимать решения, если на заседании присутствует не менее, чем две трети от общего количества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Решения Комиссии принимаются простым большинством голосов при наличии кворума, путем открытого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Протоколы заседаний Комиссии и иные материалы, связанные с деятельностью Комиссии, хранятся в архиве уполномоченного органа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проведении заседаний Комиссии ведется аудио и видеозапись в режиме онлайн, посредством прямой видеотрансляции в сети Интернет (на официальной странице в социальных сетях), за сохранность которых несет ответственность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Мэрия города Бишкек предоставляет Комиссии необходимые помещения для проведения заседаний, размещения архива и иной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Решения уполномоченных органов, касающиеся внесения изменений в границы, функциональное назначение и замены земельного участка,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 к договору
 аренды по предоставлению прав на земельные участки в городе Бишкек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«___»________20__года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земельных ресурсов мэрии города Бишкек в лице ________________________________________________________________, в дальнейшем именуемое «Арендодатель», с одной стороны, и 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физического лица или наименование юридического лица)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__________________________________________________________, (должность, фамилия, имя, отчество)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дальнейшем именуемый «Арендатор», с другой стороны, совместно именуемые «Стороны», заключили настоящий Договор о нижеследующем: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Предмет Договора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 Арендатору в арендное пользование сроком на ____ земельный участок площадью ______ кв. м, в границах, указанных на прилагаемой к настоящему Договору схеме участка, расположенный по адресу: город Бишкек, ________________________________________________________для (под) 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целевое назначение использования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аукциона/ решению комиссии по предоставлению прав на земельные участки в городе Бишкек от «__» _________20__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равными долями, ежеквартально до 1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 кодексом Кыргызской Республики, помимо арендной платы, Арендатором уплачивается земельный налог.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невнесения земельного налога в сроки, установленные настоящим Договором, Арендатор будет привлечен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и обязанности Арендатора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являются его собственностью. По окончании срока аренды земельного участка вопрос о дальнейшем их использовании решается Арендатором.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По окончании или во время срока действия настоящего Договора, с согласия Арендодателя, приобрести (выкупить) право собственности на данный участок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Арендатор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Оплатить Арендатору расходы, связанные с формированием земельного участка, согласно расчетам.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Эффективно использовать полученный в аренду земельный участок в соответствии с целевым назначением.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Управлением земельных ресурсов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Пройти регистрацию в муниципальном предприятии «Бишкекглавархитектура» для ведения дежурного плана по застройке города в течение трех дней после оформления правоудостоверяющего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В течение одного месяца после оформления правоудостоверяющего документа на земельный участок заказать в муниципальном предприятии «Бишкекглавархитектура» архитектурно-планировочное условие (АПУ).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Разработать проект застройки данной территории и согласовать в муниципальном предприятии «Бишкекглавархитектура» в установленном порядке в течение шести месяцев со дня заключения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3.1.12. В течение одного месяца после согласования и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 в установленном порядке приступить к строительству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Завершить строительство объекта и сдать объект в эксплуатацию в течение ________ (месяцев, года/лет).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"брусчатка", обеспечивать наружное освещение в ночное время суток (установить светильники).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Обеспечивать уборку территории, вывоз мусора, содержание элементов благоустройства в надлежащем техническом, санитарном и эстетическом состоянии.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Заключить договор на вывоз мусора и твердых бытовых отходов с муниципальным предприятием «Тазалык».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Осуществлять за свой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санитарную очистку земельного участка и прилегающей территории, а в случае необходимости дворовую территорию.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уборку и восстановление ирригационных сетей, прилегающих к земельному участку или проложенных по нему.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Не допускать: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повреждения, сноса или уничтожения зеленых насаждений, расположенных на прилегающей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навала мусора на земельном участке, на прилегающей территории или на дворовой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ухудшения экологической обстановки на арендуемом земельном участке и прилегающих территориях в результате своей хозяйственной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стихийную уличную торговлю на арендуемом земельном участке и прилегающих территориях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Не нарушать права других землепользователей, а также порядок пользования водными, лесными и другими природными объектами.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Управление земельных ресурсов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Своевременно вносить земельный налог. При нарушении обязательств по уплате земельного налога Арендатор будет привлечен к ответственности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3.1.30. При прекращении права пользования по решению Арендатора, за свой счет снести с арендованного земельного участка здания и сооружения и привести земельный участок в первоначальное состояние.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3.1.31. Арендатор земельного участка, находящегося в срочном (временном) пользовании на условиях аренды вправе выкупить земельный участок в собственность, на котором имеется многоквартирный дом с высотой не менее пяти этажей, введенный в эксплуатацию, право на который зарегистрировано в уполномоченном органе по землеустройству и регистрации, и (или) строительная готовность составляет не менее 70 процентов от предусмотренной проектной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3.1.32. После окончания действия Договора вернуть земельный участок Арендодателю в состоянии, не хуже первоначального.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3.1.33. За три месяца до истечения срока действия настоящего Договора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права без согласия Арендодателя: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4.Права и обязанности Арендодателя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г) не освоения земельного участка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 выполнения условий настоящего Договора и нарушения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нарушении земельного, природоохранного и других законодательств, а также условий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они не противоречат законодательству и условиям настоящего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земли, предоставленной в арендное пользование.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земельным участком или его частью, указанным в настоящем Договоре третьему лицу без аннулирования Договора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по письменному предупреждению за 30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должны разрешить путем переговоров.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недостижения согласия спорных вопросы разрешаются в порядке, установленном законодательством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Договора, Арендодателю с письменным предупреждением за три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три экземплярах, имеющих одинаковую юридическую силу. Один экземпляр остается у Арендодателя, второй - у Арендатора и третий - передается на регистрацию в Бишкекское городское управление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протоколом аукциона/ решением комиссии по предоставлению в срочное (временное) пользование земельного участка в городе Бишкек Арендатор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банковские реквизиты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января 2020 года № 137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Градостроительное заключение об изменении границ, функционального назначения и замены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(характеристика)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земельного участка (если присвоен)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(земельного участка):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земельного участка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Сейсмичность района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залегания вод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подвержен (не подвержен) опасным природным и техногенным процессам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Графическая часть: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земельного участка, выполненная на топографической основе в М 1:500 и 1:2000 с нанесением границ земельного участка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Текстовая часть: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Соответствие выбранного земельного участка для заявленных намерений использования градостроительной документации и Правилам застройки и землепользования (разрешенным видам использования)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градостроительной документации и Правил застройки и землепользования (с реквизитами) и соответствие им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детальной планировки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градостроительная документация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застройки и землепользования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Основные градостроительные регламенты по использованию земельного участка (параметры разрешенного использования земельного участка предельные):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Виды разрешенного использования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Границы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Функциональное назначение земельного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Предельная этажность (максимальная и/или минимальная этажность (высота) объекта: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Максимальный процент застройки участка: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Дополнительные градостроительные регламенты, ограничения и требования к основным: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 случае расположения земельного участка в зонах соответствующих ограничений: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охраны памятников истории и культуры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наличие условий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санитарно-защитной зоны и зоны санитарной охраны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условиям водоохранной зоны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экологическим условиям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Дополнительные требования к использованию земельного участка в зависимости от месторасположения и функционального назначения: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по благоустройству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фасадам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организации парковочных мест (количество парковочных мест) и проездов к участку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Заключения уполномоченных органов по: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экологическому надзору;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санитарно-эпидемиологическому надзору;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пожарному надзору;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землеустройству и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охране памятников истории и культуры;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содержанию и охране зеленых насаждений;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объектам, подлежащим государственной охране;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территориальному подразделению по обеспечению безопасности дорожного движения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Условия подключения существующих инженерных сетей и по размещению проектируемых инженерных сетей и сооружений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Требования по прохождению трасс инженерных сетей по отведенным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Требования по прохождению трасс инженерных сетей по отведенной в пользование территориям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Требования по размещению инженерных сооружений: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трансформаторная подстанция (ТП)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шкафной газорегуляторный пункт (ШГРП)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повысительная насосная станция (ПНС)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Сведения о наличии действующих инженерных сетей и требования по их переносу в случае необходимости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Предложение об использовании земельного участка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3tl2-ampvylcjfwhw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dalil.kg/document/480199</w:t>
      </w:r>
    </w:hyperlink>
  </w:p>
  <w:p>
    <w:pPr>
      <w:spacing w:after="0" w:before="40"/>
      <w:jc w:val="center"/>
    </w:pPr>
    <w:hyperlink w:history="1" r:id="rIdqi0zunhf2g7ulnhd_3w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va48a_lamks_ql5cwso" Type="http://schemas.openxmlformats.org/officeDocument/2006/relationships/hyperlink" Target="https://dalil.kg/document/453413" TargetMode="External"/><Relationship Id="rIdgtmr3lh6fqapyrbmquesf" Type="http://schemas.openxmlformats.org/officeDocument/2006/relationships/hyperlink" Target="https://dalil.kg/document/230011824" TargetMode="External"/><Relationship Id="rIdcviac3vnei-cs0ilxyuih" Type="http://schemas.openxmlformats.org/officeDocument/2006/relationships/hyperlink" Target="https://dalil.kg/document/8" TargetMode="External"/><Relationship Id="rIdrgtzqz8s0uf66o6bmekym" Type="http://schemas.openxmlformats.org/officeDocument/2006/relationships/hyperlink" Target="https://dalil.kg/document/4" TargetMode="External"/><Relationship Id="rId3vb8zte0ugnqqe4rtwx71" Type="http://schemas.openxmlformats.org/officeDocument/2006/relationships/hyperlink" Target="https://dalil.kg/document/112302" TargetMode="External"/><Relationship Id="rIdoyallrxtax3zoslj_ltje" Type="http://schemas.openxmlformats.org/officeDocument/2006/relationships/hyperlink" Target="https://dalil.kg/document/992" TargetMode="External"/><Relationship Id="rId_aout1m591_dsq7uc_mpu" Type="http://schemas.openxmlformats.org/officeDocument/2006/relationships/hyperlink" Target="https://dalil.kg/document/111254" TargetMode="External"/><Relationship Id="rId1_-ufvlb4kf2gst_gxpoq" Type="http://schemas.openxmlformats.org/officeDocument/2006/relationships/hyperlink" Target="https://dalil.kg/document/453413" TargetMode="External"/><Relationship Id="rIdytxfqtk0kmuct93tabbf0" Type="http://schemas.openxmlformats.org/officeDocument/2006/relationships/hyperlink" Target="https://dalil.kg/document/480199#pr1" TargetMode="External"/><Relationship Id="rIdbh0zoiwb2sh8yk_yzupsz" Type="http://schemas.openxmlformats.org/officeDocument/2006/relationships/hyperlink" Target="https://dalil.kg/document/480199#pr2" TargetMode="External"/><Relationship Id="rIdbgsdxu-3izadmfgpvjjwf" Type="http://schemas.openxmlformats.org/officeDocument/2006/relationships/hyperlink" Target="https://dalil.kg/document/480199#pr3" TargetMode="External"/><Relationship Id="rIdcj1theie7fdwd8vpcvjqk" Type="http://schemas.openxmlformats.org/officeDocument/2006/relationships/hyperlink" Target="https://dalil.kg/document/453413" TargetMode="External"/><Relationship Id="rId-iwrxq7prctg-gz1l_x1t" Type="http://schemas.openxmlformats.org/officeDocument/2006/relationships/hyperlink" Target="https://dalil.kg/document/453413" TargetMode="External"/><Relationship Id="rIdcwl5s8i1fzdgr6h0nxafa" Type="http://schemas.openxmlformats.org/officeDocument/2006/relationships/hyperlink" Target="https://dalil.kg/document/453413" TargetMode="External"/><Relationship Id="rIdvwh95iq78rd9oudm_bfog" Type="http://schemas.openxmlformats.org/officeDocument/2006/relationships/hyperlink" Target="https://dalil.kg/document/453413" TargetMode="External"/><Relationship Id="rIdxjjfw8tbntaaisyrbep1e" Type="http://schemas.openxmlformats.org/officeDocument/2006/relationships/hyperlink" Target="https://dalil.kg/document/230011824" TargetMode="External"/><Relationship Id="rId2bgptooxrkie4pcrc7bjs" Type="http://schemas.openxmlformats.org/officeDocument/2006/relationships/hyperlink" Target="https://dalil.kg/document/8" TargetMode="External"/><Relationship Id="rIdnglqmayfbkmj8anw6xfd4" Type="http://schemas.openxmlformats.org/officeDocument/2006/relationships/hyperlink" Target="https://dalil.kg/document/4" TargetMode="External"/><Relationship Id="rId3gbqjaiulxzd2qjykwpah" Type="http://schemas.openxmlformats.org/officeDocument/2006/relationships/hyperlink" Target="https://dalil.kg/document/203102" TargetMode="External"/><Relationship Id="rIdqjg1evdc8ooaeemiecibr" Type="http://schemas.openxmlformats.org/officeDocument/2006/relationships/hyperlink" Target="https://dalil.kg/document/992" TargetMode="External"/><Relationship Id="rId4o5c_oftmha--r-3slv1r" Type="http://schemas.openxmlformats.org/officeDocument/2006/relationships/hyperlink" Target="https://dalil.kg/document/111254" TargetMode="External"/><Relationship Id="rId6z3j8tjrtbebpbc2w37df" Type="http://schemas.openxmlformats.org/officeDocument/2006/relationships/hyperlink" Target="https://dalil.kg/document/453413" TargetMode="External"/><Relationship Id="rIdtuv5nfn7ovhcg5gogklp5" Type="http://schemas.openxmlformats.org/officeDocument/2006/relationships/hyperlink" Target="https://dalil.kg/document/453413" TargetMode="External"/><Relationship Id="rIdwsnlo_rdai0-z8pvqrdjq" Type="http://schemas.openxmlformats.org/officeDocument/2006/relationships/hyperlink" Target="https://dalil.kg/document/453413" TargetMode="External"/><Relationship Id="rIdjowwh00dnmd91gz28xsix" Type="http://schemas.openxmlformats.org/officeDocument/2006/relationships/hyperlink" Target="https://dalil.kg/document/453413" TargetMode="External"/><Relationship Id="rIdf8sjztye3hllzfy5l8mno" Type="http://schemas.openxmlformats.org/officeDocument/2006/relationships/hyperlink" Target="https://dalil.kg/document/453413" TargetMode="External"/><Relationship Id="rId5o7axedciyith3kzrnr8g" Type="http://schemas.openxmlformats.org/officeDocument/2006/relationships/hyperlink" Target="https://dalil.kg/document/453413" TargetMode="External"/><Relationship Id="rId_rpgrmlzlgiy4ukwvyxf1" Type="http://schemas.openxmlformats.org/officeDocument/2006/relationships/hyperlink" Target="https://dalil.kg/document/453413" TargetMode="External"/><Relationship Id="rIdc2f-ymz_pjx1nf9sxg-er" Type="http://schemas.openxmlformats.org/officeDocument/2006/relationships/hyperlink" Target="https://dalil.kg/document/453413" TargetMode="External"/><Relationship Id="rIdplg5y84c3ldtfiuwwgvov" Type="http://schemas.openxmlformats.org/officeDocument/2006/relationships/hyperlink" Target="https://dalil.kg/document/453413" TargetMode="External"/><Relationship Id="rIdnzm6x-mgt1gmc7c372jtc" Type="http://schemas.openxmlformats.org/officeDocument/2006/relationships/hyperlink" Target="https://dalil.kg/document/453413" TargetMode="External"/><Relationship Id="rIdsuwoyp85hphgxkk368j1o" Type="http://schemas.openxmlformats.org/officeDocument/2006/relationships/hyperlink" Target="https://dalil.kg/document/453413" TargetMode="External"/><Relationship Id="rIdj_vh0scnytnbufd6xfvio" Type="http://schemas.openxmlformats.org/officeDocument/2006/relationships/hyperlink" Target="https://dalil.kg/document/453413" TargetMode="External"/><Relationship Id="rId5datty50bl9h1unq6zelb" Type="http://schemas.openxmlformats.org/officeDocument/2006/relationships/hyperlink" Target="https://dalil.kg/document/230011824" TargetMode="External"/><Relationship Id="rIdwujzbliqo645uiwdpsge1" Type="http://schemas.openxmlformats.org/officeDocument/2006/relationships/hyperlink" Target="https://dalil.kg/document/453413" TargetMode="External"/><Relationship Id="rIdlgbkbiikv6m5jef5cl4xl" Type="http://schemas.openxmlformats.org/officeDocument/2006/relationships/hyperlink" Target="https://dalil.kg/document/230011824" TargetMode="External"/><Relationship Id="rIdvk8uzwaq1i5pd3uflukpl" Type="http://schemas.openxmlformats.org/officeDocument/2006/relationships/hyperlink" Target="https://dalil.kg/document/453413" TargetMode="External"/><Relationship Id="rIdw-5tkhxbaccvzyyno0e0z" Type="http://schemas.openxmlformats.org/officeDocument/2006/relationships/hyperlink" Target="https://dalil.kg/document/453413" TargetMode="External"/><Relationship Id="rId9z8bipxb9x_cvkoxc6jec" Type="http://schemas.openxmlformats.org/officeDocument/2006/relationships/hyperlink" Target="https://dalil.kg/document/453413" TargetMode="External"/><Relationship Id="rId9st-gvncriqrwdnmtuc8n" Type="http://schemas.openxmlformats.org/officeDocument/2006/relationships/hyperlink" Target="https://dalil.kg/document/230011824" TargetMode="External"/><Relationship Id="rIdyjbaz5oakt7sbchswvcdy" Type="http://schemas.openxmlformats.org/officeDocument/2006/relationships/hyperlink" Target="https://dalil.kg/document/453413" TargetMode="External"/><Relationship Id="rIddodx44xmwba-gjrn1gwyb" Type="http://schemas.openxmlformats.org/officeDocument/2006/relationships/hyperlink" Target="https://dalil.kg/document/230011824" TargetMode="External"/><Relationship Id="rId8ts2xw4zyh8bbbmbvdtd5" Type="http://schemas.openxmlformats.org/officeDocument/2006/relationships/hyperlink" Target="https://dalil.kg/document/453413" TargetMode="External"/><Relationship Id="rId8" Type="http://schemas.openxmlformats.org/officeDocument/2006/relationships/image" Target="media/8de64316e95979c063c17bcd5380dc052a2594e9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3tl2-ampvylcjfwhwls" Type="http://schemas.openxmlformats.org/officeDocument/2006/relationships/hyperlink" Target="https://dalil.kg/document/480199" TargetMode="External"/><Relationship Id="rIdqi0zunhf2g7ulnhd_3w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2026-09-26T01:37:50.772Z</dcterms:created>
  <dcterms:modified xsi:type="dcterms:W3CDTF">2026-09-26T01:37:50.772Z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