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см.распоряжение </w:t>
      </w:r>
      <w:hyperlink w:history="1" r:id="rIdgmc29no5gbxsgkmxapm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Президента</w:t>
        </w:r>
      </w:hyperlink>
      <w:r>
        <w:rPr>
          <w:rFonts w:ascii="Arial" w:cs="Arial" w:eastAsia="Arial" w:hAnsi="Arial"/>
          <w:sz w:val="24"/>
          <w:szCs w:val="24"/>
        </w:rPr>
        <w:t xml:space="preserve"> от 09.10.98г №331 г.Бишкек, Дом Правительства от 24 апреля 1995 года РП N 70               РАСПОРЯЖЕНИЕ ПРЕЗИДЕНТА КЫРГЫЗСКОЙ РЕСПУБЛИКИ                                      1.  Утвердить  </w:t>
      </w:r>
      <w:hyperlink w:history="1" r:id="rIdxbovzhvinsltlg-t5mr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полномочном  представителе  ПрезидентаКыргызской  Республики в палатах Жогорку Кенеша Кыргызской  Республики(прилагается).   2.   Транспортное  и  социально-бытовое  обеспечение   полномочногопредставителя  Президента  Кыргызской  Республики  в  палатах  ЖогоркуКенеша  Кыргызской  Республики  возложить  на  соответствующие  службыУправления делами Администрации Президента Кыргызской Республики.        Президент Кыргызской Республики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gbjup7rpwaqex08_c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dalil.kg/document/48815</w:t>
      </w:r>
    </w:hyperlink>
  </w:p>
  <w:p>
    <w:pPr>
      <w:spacing w:after="0" w:before="40"/>
      <w:jc w:val="center"/>
    </w:pPr>
    <w:hyperlink w:history="1" r:id="rIdlbn_ow7vdmpw8g75zhb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c29no5gbxsgkmxapmbk" Type="http://schemas.openxmlformats.org/officeDocument/2006/relationships/hyperlink" Target="https://dalil.kg/document/13331" TargetMode="External"/><Relationship Id="rIdxbovzhvinsltlg-t5mrbw" Type="http://schemas.openxmlformats.org/officeDocument/2006/relationships/hyperlink" Target="https://dalil.kg/document/488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gbjup7rpwaqex08_cr4" Type="http://schemas.openxmlformats.org/officeDocument/2006/relationships/hyperlink" Target="https://dalil.kg/document/48815" TargetMode="External"/><Relationship Id="rIdlbn_ow7vdmpw8g75zhb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2026-09-27T08:13:30.054Z</dcterms:created>
  <dcterms:modified xsi:type="dcterms:W3CDTF">2026-09-27T08:13:30.054Z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