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23 июня 2003 года № 374                                 ПОЛОЖЕНИЕ             о Межведомственной комиссии при Правительстве                   Кыргызской Республики по вопросам                    Всемирной Торговой Организации  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N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2004 года № 677</w:t>
      </w:r>
    </w:p>
    <w:p>
      <w:pPr>
        <w:spacing w:after="200"/>
        <w:jc w:val="center"/>
      </w:pPr>
      <w:hyperlink w:history="1" r:id="rIdfsydtuntzgj2xu5vpwby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23 августа 2006 года № 607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gcubveigto8wjvv1ei01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25 июля 2007 года № 291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
 </w:t>
      </w:r>
      <w:hyperlink w:history="1" r:id="rIdnufiiux1fnp9dvji8o4u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 30 октября 2012 года № 756)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lajjxpvpe4eg0zxik1yj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Межведомственная  комиссия при Правительстве Кыргызской  Республикипо   вопросам   Всемирной   Торговой  Организации   (ВТО)   (далее   -Межведомственная комиссия) является постоянным органом, координирующимдеятельность министерств, государственных комитетов и административныхведомств,  ответственных за выполнение соглашений ВТО  и  обязательствКыргызской Республики перед ВТО.   1.  Межведомственная комиссия в своей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законодательством   КыргызскойРеспублики, международными соглашениями и настоящим Положением.   2.   В   состав   Межведомственной  комиссии  входят  Председатель,ответственный    секретарь   и   члены   Межведомственной    комиссии.Председателем  Межведомственной  комиссии  является  министр   эконо-мического развития и торговли   Кыргызской Республики.   Функции ответственного секретаря Межведомственной комиссии осущес-твляет начальник управления международной торговой политики Министерст-ва экономического развития и торговли Кыргызской Республики.   На  заседаниях  Межведомственной  комиссии должны принимать участие члены Межведомственной   комиссии  персонально,  кроме  случаев,  когда  они находятся за пределами Кыргызской Республики.   При   этом  в  должностные  обязанности  лица,  заменяющего   членаМежведомственной  комиссии  на  заседаниях,  в  случае,  указанном   впредыдущем абзаце, должна входить работа, связанная с вопросами ВТО.(В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2004 года № 677</w:t>
      </w:r>
    </w:p>
    <w:p>
      <w:r>
        <w:rPr>
          <w:rFonts w:ascii="Arial" w:cs="Arial" w:eastAsia="Arial" w:hAnsi="Arial"/>
          <w:sz w:val="24"/>
          <w:szCs w:val="24"/>
        </w:rPr>
        <w:t xml:space="preserve">от 25 июля 2007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)   3.  Решения,  принятые Межведомственной комиссией в пределах  своейкомпетенции,    обязательны    для    исполнения    всеми     органамигосударственного управления Кыргызской Республики.   4. Основные задачи Межведомственной комиссии:   - организация и координация работы по участию Кыргызской Республикив деятельности ВТО;   -  координация деятельности органов государственного управления  пореализации Соглашений ВТО;   -   разработка   инструкций   для   Постоянного   ПредставительстваКыргызской  Республики при ООН и других международных  организациях  вгороде  Женева (Швейцария) для переговоров со странами, вступающими  вВТО,  и  других многосторонних и двусторонних переговоров и встреч  повопросам ВТО;   -  разработка и представление на одобрение Правительства КыргызскойРеспублики    предложений   относительно   новых   и    дополнительныхобязательств Кыргызской Республики в рамках ВТО;   -   выработка  предложений  по  позиции  Кыргызской  Республики   вмногосторонних и двусторонних переговорных процессах в рамках ВТО;   -  обеспечение взаимодействия с Секретариатом ВТО в гор.  Женева  идругими структурами ВТО;   -  внесение  на  рассмотрение Правительства  Кыргызской  Республикивопросов,  по  которым  Межведомственной  комиссией  не  было  принятосогласованного решения;   -  содействие  приведению законодательства Кыргызской Республики  всоответствие с соглашениями ВТО;   -   определение  задач  министерств,  государственных  комитетов  иадминистративных ведомств по выполнению соглашений ВТО;   -   контроль  за  исполнением  решений,  принятых  Межведомственнойкомиссией.   5. Межведомственная комиссия имеет право:   -  вносить  в  установленном  порядке  в  Правительство  КыргызскойРеспублики предложения о реализации Соглашений ВТО;   -  направлять в Секретарит ВТО в гор. Женева и другие структуры ВТОматериалы, касающиеся Соглашений ВТО;   - получать от Секретариата ВТО в гор. Женева и другие структуры ВТОматериалы по вопросам, касающимся Соглашений ВТО;   - направлять для исполнения и в порядке информации корреспонденцию,поступившую   от   органов   ВТО,   в  соответствующие   министерства,государственные  комитеты  и  административные  ведомства   КыргызскойРеспублики;   -  заслушивать на заседаниях Межведомственной комиссии  должностныхлиц министерств, государственных комитетов и административных ведомствКыргызской  Республики  по  вопросам  выполнения  Соглашений   ВТО   вКыргызской Республике;   -  привлекать в установленном порядке для работы в Межведомственнойкомиссии работников заинтересованных органов;   -  создавать  рабочие  группы, экспертные комиссии  для  проведенияэкспертизы  и  подготовки  законопроектов и  иных  нормативно-правовыхактов Кыргызской Республики по реализации Соглашений ВТО;   -  осуществлять  иные действия, необходимые для  достижения  целей,стоящих перед Межведомственной комиссией.   6. Председатель Межведомственной комиссии:   - определяет повестку дня заседания;   - утверждает ежегодные планы работы Межведомственной комиссии;   - ведет заседания Межведомственной комиссии;   -    подписывает   решения,   поручения   и   протоколы   заседанийМежведомственной комиссии;   - осуществляет контроль за исполнением принимаемых решений;   -   представляет   Межведомственную   комиссию   в   отношениях   ссоответствующими структурами ВТО;   -  подписывает  уведомления, направляемые в соответствующие  органыВТО;   -  по  поручению  Президента Кыргызской Республики и  ПравительстваКыргызской  Республики  ведет переговоры и  подписывает  международныедоговоры, соглашения и иные документы ВТО;   -    выполняет    иные   функции,   связанные    с    деятельностьюМежведомственной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- (абзац 11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6 апреля 2023 года № 190)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25 июля 2007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6 апреля 2023 года № 190</w:t>
      </w:r>
    </w:p>
    <w:p>
      <w:r>
        <w:rPr>
          <w:rFonts w:ascii="Arial" w:cs="Arial" w:eastAsia="Arial" w:hAnsi="Arial"/>
          <w:sz w:val="24"/>
          <w:szCs w:val="24"/>
        </w:rPr>
        <w:t xml:space="preserve">)   7. Ответственный секретарь Межведомственной комиссии:   -  формирует  ежегодные  планы работы Межведомственной  комиссии  сучетом предложений заинтересованных министерств и ведомств;   - рассылает утвержденные планы членам Межведомственной комиссии;   - организовывает проведение заседания Межведомственной комиссии;   -   организует   ведение   протоколов  заседаний   Межведомственнойкомиссии;   - организует ведение делопроизводства Межведомственной комиссии.   8.  Межведомственная комиссия организует свою работу в соответствиис утвержденными ею регламентом и ежегодными планами.   Заседания    Межведомственной   комиссии   проводятся    по    меренеобходимости, но не реже одного раза в два месяца.   9.  Межведомственная  комиссия  правомочна  принимать  решения  приусловии  присутствия  на  ее заседании не  менее  двух  третей  членовМежведомственной комиссии.   10. Решения принимаются простым большинством голосов присутствующихна  заседании членов Межведомственной комиссии. В случае, если  голосаразделились  поровну,  принимается то решение,  за  которое  голосовалпредседатель Межведомственной комиссии.   11.  В  работе  Межведомственной комиссии с  правом  совещательногоголоса  могут  принимать  участие депутаты Жогорку  Кенеша  КыргызскойРеспублики,  представители заинтересованных  органов  государственногоуправления,   делового   сообщества,   неправительственных   и    иныхорганизаций.   12.  Организационно-методическое обеспечение деятельности Межведом-ственной комиссии  осуществляет управление международной торговой поли-тики Министерства экономического развития и торговли Кыргызской Респуб-лики.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25 июля 2007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jefui8vpaoyaz1vgg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dalil.kg/document/49543</w:t>
      </w:r>
    </w:hyperlink>
  </w:p>
  <w:p>
    <w:pPr>
      <w:spacing w:after="0" w:before="40"/>
      <w:jc w:val="center"/>
    </w:pPr>
    <w:hyperlink w:history="1" r:id="rIdn1mrz-tg8diiozaipv8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ydtuntzgj2xu5vpwbym" Type="http://schemas.openxmlformats.org/officeDocument/2006/relationships/hyperlink" Target="https://dalil.kg/document/58423" TargetMode="External"/><Relationship Id="rIdgcubveigto8wjvv1ei018" Type="http://schemas.openxmlformats.org/officeDocument/2006/relationships/hyperlink" Target="https://dalil.kg/document/58417" TargetMode="External"/><Relationship Id="rIdnufiiux1fnp9dvji8o4uj" Type="http://schemas.openxmlformats.org/officeDocument/2006/relationships/hyperlink" Target="https://dalil.kg/document/93148" TargetMode="External"/><Relationship Id="rIdlajjxpvpe4eg0zxik1yji" Type="http://schemas.openxmlformats.org/officeDocument/2006/relationships/hyperlink" Target="https://dalil.kg/document/230000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jefui8vpaoyaz1vggr_" Type="http://schemas.openxmlformats.org/officeDocument/2006/relationships/hyperlink" Target="https://dalil.kg/document/49543" TargetMode="External"/><Relationship Id="rIdn1mrz-tg8diiozaipv8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2026-09-25T10:25:47.048Z</dcterms:created>
  <dcterms:modified xsi:type="dcterms:W3CDTF">2026-09-25T10:25:47.048Z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