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г.Бишкекот 6 мая 1993 года N 1191-XII                  ПОСТАНОВЛЕНИЕ ЖОГОРКУ КЕНЕША КЫРГЫЗСКОЙ РЕСПУБЛИКИ             О введении в действие Закона Кыргызской Республики                  "О минимальном потребительском бюджете"      Жогорку Кенеш Кыргызской Республики постановляет:     1. Закон Кыргызской Республики "О минимальном потребительском бюд-жете" ввести в действие с 1 июля 1993 года.     2. Утвердить на период до 1996  года  минимальные  потребительскиекорзины   для   каждой   социально-демографической   группы   населения(прилагаются).     3. Правительству Кыргызской Республики:     - устанавливать размеры минимальной  заработной  платы  исходя  изразмера минимального потребительского бюджета взрослого человека в тру-доспособном возрасте;     - разработать и внести на рассмотрение Жогорку  Кенеша  КыргызскойРеспублики  предложение о поэтапном приближении размера минимальной за-работной платы к прожиточному минимуму взрослого человека  в  трудоспо-собном возрасте.      Торага Жогорку Кенеша     Кыргызской Республики                             М.Шеримкулов                                                     Утверждены                                          постановлением Жогорку Кенеша                                              Кыргызской Республики                                          от 6 мая 1993 года N 1191-XII                              МИНИМАЛЬНЫЕ НОРМЫ                потребления продуктов питания и энергии для                 социально-демографических групп населения                           Кыргызской Республики                                                             (кг в год)----------------------------------------------------------------------- Основные продукты |       Дети (лет)        |Трудоспособное|Пен-| Все     питания       |-------------------------|  население   |сио-|насе-                   |до 3-х| 4-6 | 7-13 |14-17|              |неры|ление-----------------------------------------------------------------------Хлебопродукты        71,0   90,9  119,1 132,0     127,1     116,1 115,1Картофель            36,9   47,2   63,6  67,0      66,8      62,2  60,8Овощи и бахчевые     73,5   94,5  122,2 125,4     105,7      94,1 104,4Фрукты и ягоды       40,7   52,2   65,2  74,2      53,3      43,1  55,0Сахар и  кондитерс-кие изделия          17,4   22,2   26,0  28,3      18,8      16,8  20,4Мясопродукты         28,5   38,3   45,4  52,0      51,2      37,1  45,4Рыбопродукты          6,0    7,6    9,8  10,1       9,7       7,6   8,8Молочные продукты   176,2  227,4  309,5 321,8     264,7     215,1 258,6Масло  растительноеи маргарин            6,6    9,0   11,0  11,8      12,3       8,2  10,2Яйцо (штук)         110    140    180   199       178       135   165Суточное содержаниекалорий в продуктахпитания (ккал)     1540   1970   2500  2925      2780      2100  2291                                                     Утверждена                                          постановлением Жогорку Кенеша                                              Кыргызской Республики                                          от 6 мая 1993 года N 1191-XII                                  СТРУКТУРА                 минимального потребительского бюджета по          социально-демографическим группам населения Кыргызской                     Республики на 1 апреля 1993 года                                                          (в процентах)-----------------------------------------------------------------------                   |       Дети (лет)        |Трудоспособное|Пен-| Все                   |-------------------------|  население   |сио-|насе-                   |до 3-х| 4-6 | 7-13 |14-17|              |неры|ление-----------------------------------------------------------------------Питание              68,4   70,1  70,5   67,7      54,8     63,4  60,6Непродовольственныетовары               27,3   24,7  25,1   27,4      31,3     29,6  29,2Услуги, включая до-школьные учреждения   4,3    5,2   4,4    4,9       5,9      6,7   5,8Налоги,  обязатель-ные платежи            -      -     -      -        8,0      0,3   4,4     Итого:         100,0  100,0 100,0  100,0     100,0    100,0 100,0</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3froeekoqjt4o4fimpcy">
      <w:r>
        <w:rPr>
          <w:rFonts w:ascii="Arial" w:cs="Arial" w:eastAsia="Arial" w:hAnsi="Arial"/>
          <w:color w:val="132D3F"/>
          <w:sz w:val="16"/>
          <w:szCs w:val="16"/>
          <w:u w:val="single"/>
        </w:rPr>
        <w:t xml:space="preserve">dalil.kg/document/50815</w:t>
      </w:r>
    </w:hyperlink>
  </w:p>
  <w:p>
    <w:pPr>
      <w:spacing w:after="0" w:before="40"/>
      <w:jc w:val="center"/>
    </w:pPr>
    <w:hyperlink w:history="1" r:id="rIdm2eqo6g0wqv_xu629m4l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3froeekoqjt4o4fimpcy" Type="http://schemas.openxmlformats.org/officeDocument/2006/relationships/hyperlink" Target="https://dalil.kg/document/50815" TargetMode="External"/><Relationship Id="rIdm2eqo6g0wqv_xu629m4l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2026-09-24T15:23:38.523Z</dcterms:created>
  <dcterms:modified xsi:type="dcterms:W3CDTF">2026-09-24T15:23:38.523Z</dcterms:modified>
</cp:coreProperties>
</file>

<file path=docProps/custom.xml><?xml version="1.0" encoding="utf-8"?>
<Properties xmlns="http://schemas.openxmlformats.org/officeDocument/2006/custom-properties" xmlns:vt="http://schemas.openxmlformats.org/officeDocument/2006/docPropsVTypes"/>
</file>