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hyperlink w:history="1" r:id="rId8ibucpzuq76d7l1buhc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№196-р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граждан к требованию контрольно-кассовых чеков с QR-кодом при осуществлении торговых операций или выполнении работ и оказании услуг с применением контрольно-кассовых машин, увеличения налоговых поступлений в государственный бюджет, а также обеспечения экономической стабильности Кыргызской Республики, в соответствии со </w:t>
      </w:r>
      <w:hyperlink w:history="1" r:id="rIdnhxek13o1drziuaawa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iglw6nkwffm1r-dzlr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gzuzjke-pz2qin4f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налоговую службу при Министерстве финансов Кыргызской Республики организатором стимулирующей лотереи "Требуй чек - выиграй приз!".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.Определит Государственное учреждение “Салык Сервис” при Государственной налоговой службе при Министерстве финансов Кыргызской Республики оператором лотереи, предусматренной настоящим распоряжением.”;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стимулирующую лотерею "Требуй чек - выиграй приз!" (далее - стимулирующая лотерея)</w:t>
      </w:r>
      <w:r>
        <w:rPr>
          <w:rFonts w:ascii="Arial" w:cs="Arial" w:eastAsia="Arial" w:hAnsi="Arial"/>
          <w:sz w:val="24"/>
          <w:szCs w:val="24"/>
        </w:rPr>
        <w:t xml:space="preserve"> за счет средств, предусмотренной настоящим распоряжением 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реализации стимулирующей лотереи, в том числе утвердить условия ее проведения и получить разрешение уполномоченного органа, регулирующего лотерейную деятельность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пнукт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rd_hfkwe44mmeglc_po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3.В.случае необходимости определить открытое акционерное общество "Айыл Банк" банком-партнером для </w:t>
      </w:r>
      <w:r>
        <w:rPr>
          <w:rFonts w:ascii="Arial" w:cs="Arial" w:eastAsia="Arial" w:hAnsi="Arial"/>
          <w:sz w:val="24"/>
          <w:szCs w:val="24"/>
        </w:rPr>
        <w:t xml:space="preserve">обналичивани</w:t>
      </w:r>
      <w:r>
        <w:rPr>
          <w:rFonts w:ascii="Arial" w:cs="Arial" w:eastAsia="Arial" w:hAnsi="Arial"/>
          <w:sz w:val="24"/>
          <w:szCs w:val="24"/>
        </w:rPr>
        <w:t xml:space="preserve">я выигрышных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выделить Государственной налоговой службе при Министерстве финансов Кыргызской Республики 66000000 (шестьдесят шесть миллионов) сомов из средств, предусмотренных </w:t>
      </w:r>
      <w:hyperlink w:history="1" r:id="rIdu4w40tqut3s2ukwybb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в разделе 26 "Государственные программы, мероприятия и выплаты", для проведения стимулирующей лотереи,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- 49000000 (сорок девять миллионов) сомов на формирование призового фонда стимулирующей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- 17000000 (семнадцать миллионов) сомов на расходы, связанные с проведением стимулирующей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7s4zmxwvxv6komdkwt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Республики, Министерству культуры, информации, спорта и молодежной политики Кыргызской Республики, Министерству цифрового развития Кыргызской Республики, Министерству экономики и коммерции Кыргызской Республики, Государственной службе регулирования и надзора за финансовым рынком при Министерстве экономики и коммерции Кыргызской Республики, Социальному фонду Кыргызской Республики при Кабинете Министров Кыргызской Республики оказать содействие Государственной налоговой службе при Министерстве финансов Кыргызской Республики в организации и проведении стимулирующей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r5nt726icbrkvq2he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dalil.kg/document/510195</w:t>
      </w:r>
    </w:hyperlink>
  </w:p>
  <w:p>
    <w:pPr>
      <w:spacing w:after="0" w:before="40"/>
      <w:jc w:val="center"/>
    </w:pPr>
    <w:hyperlink w:history="1" r:id="rIdgev37ru8nkezu7m558m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bucpzuq76d7l1buhcun" Type="http://schemas.openxmlformats.org/officeDocument/2006/relationships/hyperlink" Target="https://dalil.kg/document/218977" TargetMode="External"/><Relationship Id="rIdnhxek13o1drziuaawagex" Type="http://schemas.openxmlformats.org/officeDocument/2006/relationships/hyperlink" Target="https://dalil.kg/document/111338#st_115" TargetMode="External"/><Relationship Id="rIdiglw6nkwffm1r-dzlr5hn" Type="http://schemas.openxmlformats.org/officeDocument/2006/relationships/hyperlink" Target="https://dalil.kg/document/112301#st_13" TargetMode="External"/><Relationship Id="rId_qgzuzjke-pz2qin4flxw" Type="http://schemas.openxmlformats.org/officeDocument/2006/relationships/hyperlink" Target="https://dalil.kg/document/112301#st_17" TargetMode="External"/><Relationship Id="rIdrd_hfkwe44mmeglc_po_p" Type="http://schemas.openxmlformats.org/officeDocument/2006/relationships/hyperlink" Target="https://dalil.kg/document/218977" TargetMode="External"/><Relationship Id="rIdu4w40tqut3s2ukwybbtdw" Type="http://schemas.openxmlformats.org/officeDocument/2006/relationships/hyperlink" Target="https://dalil.kg/document/112336" TargetMode="External"/><Relationship Id="rId7s4zmxwvxv6komdkwtpgt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r5nt726icbrkvq2hecv" Type="http://schemas.openxmlformats.org/officeDocument/2006/relationships/hyperlink" Target="https://dalil.kg/document/510195" TargetMode="External"/><Relationship Id="rIdgev37ru8nkezu7m558m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2026-09-30T17:00:02.171Z</dcterms:created>
  <dcterms:modified xsi:type="dcterms:W3CDTF">2026-09-30T17:00:02.171Z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