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«Формирование, утверждение и исполнение местного бюджета» на территории Аламудунского айылного аймака»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«Формирование, утверждение и исполнение местного бюджета» на территории Аламудунского айылного аймака», функции органа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wgvzs6l2ojnzgotw8t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mpp2gr96xnjqfvjufa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-3tmrrbxklhwhhecqd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5b69cckn1bfqpznbz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vpjcdzxbenp4frqfnz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ukcaz0kqeztqtstg10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органа местного самоуправления по реализации вопроса местного значения «Формирование, утверждение и исполнение местного бюджета»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  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кредит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выделяемые из республиканского бюджета и местного бюджета получателям бюджетных средств на условиях возвратности, срочности и платности;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процесс</w:t>
      </w:r>
      <w:r>
        <w:rPr>
          <w:rFonts w:ascii="Arial" w:cs="Arial" w:eastAsia="Arial" w:hAnsi="Arial"/>
          <w:sz w:val="24"/>
          <w:szCs w:val="24"/>
        </w:rPr>
        <w:t xml:space="preserve"> - регламентированная законодательством Кыргызской Республики деятельность по формированию и рассмотрению проектов бюджетов, утверждению, уточнению и исполнению бюджетов, ведению учета и составлению отчетности,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учреждение</w:t>
      </w:r>
      <w:r>
        <w:rPr>
          <w:rFonts w:ascii="Arial" w:cs="Arial" w:eastAsia="Arial" w:hAnsi="Arial"/>
          <w:sz w:val="24"/>
          <w:szCs w:val="24"/>
        </w:rPr>
        <w:t xml:space="preserve"> - это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внебюджетные фонды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(муниципальные) ценные бумаги</w:t>
      </w:r>
      <w:r>
        <w:rPr>
          <w:rFonts w:ascii="Arial" w:cs="Arial" w:eastAsia="Arial" w:hAnsi="Arial"/>
          <w:sz w:val="24"/>
          <w:szCs w:val="24"/>
        </w:rPr>
        <w:t xml:space="preserve"> - ценные бумаги, эмитируемые уполномоченным государственным органом по прогнозированию и исполнению бюджета (исполнительным органом местного самоуправления) от имени Правительства (органа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 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материальные ценности, услуги,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эффективности формирования и исполнения бюджета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 бюджете в обязательном порядке и в полном объеме всех доходов и расходов,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единого порядка установления, формирования и исполнения доходов и осуществления расходных обязательств, ведения бухгалтерского учета и составления отчетности бюджетов 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в соответствии с ориентирами, определенными в Бюджетной резолюции Жогорку Кенеша Кыргызской Республики и программе социально-экономического развития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фискальной политики и соблюдение ранее принятых решений в сфере бюджетных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информации при формировании, рассмотрении, утверждении, уточнении, исполнении и аудите бюджета, другой информации, касающейся бюджетной политики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бюджета, при котором объем предусмотренных расходов бюджета должен соответствовать суммарному объему ресурсов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принципа ответственности за нарушение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местного бюджета и для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и обеспечивает их выполнение после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местного бюджета после утверждения айыльным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представляет на рассмотрение айылного кенеша ежеквартальные и годовые отчеты об исполнении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муниципальных ценных бумаг по решению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выдачу/привлечение бюджетной ссуды/кредитов по решению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бюджетные заявки и обоснования о необходимости получения межбюджетных трансфертов, представляет отчетность по их использованию, отчет об исполнении местного бюджета и другую информацию по запросу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эффективность целевого использования межбюджетных трансфертов по получателям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местного бюджета совместно с айыльным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осуществляет контроль за деятельностью муниципальных учреждений и предприятий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муниципальных учреждений и предприятий за определенный период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формированию, утверждению и исполнению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определяет основные направления и приоритеты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бюджет, включая предельный объем муниципального долга и изменения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выпуске муниципальных ценных бумаг, выдаче/привлечении бюджетных ссуд и целевых трансфертов в соответствии с положениями Бюджетного кодекса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местные  налоги, сборы и льготы по ним, а также устанавливают ставки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проводят общественные слушания по проектам местных бюджетов совместно с исполнительными органами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ходе исполнения местного бюджета и утверждают отчеты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налоговые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«Формирование, утверждение и исполнение местного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jqshltdjq2r1fk0kl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dalil.kg/document/510279</w:t>
      </w:r>
    </w:hyperlink>
  </w:p>
  <w:p>
    <w:pPr>
      <w:spacing w:after="0" w:before="40"/>
      <w:jc w:val="center"/>
    </w:pPr>
    <w:hyperlink w:history="1" r:id="rIdab5tuirggwtgs0f9e0i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gvzs6l2ojnzgotw8t-w" Type="http://schemas.openxmlformats.org/officeDocument/2006/relationships/hyperlink" Target="https://dalil.kg/document/112213" TargetMode="External"/><Relationship Id="rIdmpp2gr96xnjqfvjufaxsu" Type="http://schemas.openxmlformats.org/officeDocument/2006/relationships/hyperlink" Target="https://dalil.kg/document/111338" TargetMode="External"/><Relationship Id="rId-3tmrrbxklhwhhecqdbrh" Type="http://schemas.openxmlformats.org/officeDocument/2006/relationships/hyperlink" Target="https://dalil.kg/document/112340" TargetMode="External"/><Relationship Id="rIdo5b69cckn1bfqpznbzqhj" Type="http://schemas.openxmlformats.org/officeDocument/2006/relationships/hyperlink" Target="https://dalil.kg/document/111820" TargetMode="External"/><Relationship Id="rIdvpjcdzxbenp4frqfnznzy" Type="http://schemas.openxmlformats.org/officeDocument/2006/relationships/hyperlink" Target="https://dalil.kg/document/112302" TargetMode="External"/><Relationship Id="rIdukcaz0kqeztqtstg109uk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jqshltdjq2r1fk0klou" Type="http://schemas.openxmlformats.org/officeDocument/2006/relationships/hyperlink" Target="https://dalil.kg/document/510279" TargetMode="External"/><Relationship Id="rIdab5tuirggwtgs0f9e0i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2026-09-30T16:46:57.879Z</dcterms:created>
  <dcterms:modified xsi:type="dcterms:W3CDTF">2026-09-30T16:46:57.879Z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